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Times New Roman" w:hAnsi="宋体" w:eastAsia="黑体" w:cs="宋体"/>
          <w:b/>
          <w:color w:val="FF0000"/>
          <w:kern w:val="0"/>
          <w:sz w:val="52"/>
          <w:szCs w:val="52"/>
        </w:rPr>
      </w:pPr>
      <w:r>
        <w:rPr>
          <w:rFonts w:hint="eastAsia" w:ascii="Times New Roman" w:hAnsi="宋体" w:eastAsia="黑体" w:cs="宋体"/>
          <w:b/>
          <w:color w:val="FF0000"/>
          <w:kern w:val="0"/>
          <w:sz w:val="52"/>
          <w:szCs w:val="52"/>
        </w:rPr>
        <w:t>机械与智能制造学院政治理论学习</w:t>
      </w:r>
    </w:p>
    <w:p>
      <w:pPr>
        <w:widowControl/>
        <w:spacing w:line="360" w:lineRule="auto"/>
        <w:jc w:val="center"/>
        <w:rPr>
          <w:rFonts w:ascii="宋体" w:hAnsi="宋体" w:eastAsia="黑体" w:cs="宋体"/>
          <w:b/>
          <w:color w:val="FF0000"/>
          <w:kern w:val="0"/>
          <w:sz w:val="52"/>
          <w:szCs w:val="52"/>
        </w:rPr>
      </w:pPr>
      <w:r>
        <w:rPr>
          <w:rFonts w:hint="eastAsia" w:ascii="Times New Roman" w:hAnsi="宋体" w:eastAsia="黑体" w:cs="宋体"/>
          <w:b/>
          <w:color w:val="FF0000"/>
          <w:kern w:val="0"/>
          <w:sz w:val="52"/>
          <w:szCs w:val="52"/>
        </w:rPr>
        <w:t>参考资料</w:t>
      </w:r>
    </w:p>
    <w:p>
      <w:pPr>
        <w:widowControl/>
        <w:spacing w:line="360" w:lineRule="auto"/>
        <w:jc w:val="center"/>
        <w:rPr>
          <w:rFonts w:ascii="宋体" w:hAnsi="宋体" w:eastAsia="黑体" w:cs="宋体"/>
          <w:b/>
          <w:color w:val="FF0000"/>
          <w:kern w:val="0"/>
          <w:sz w:val="28"/>
          <w:szCs w:val="24"/>
        </w:rPr>
      </w:pPr>
      <w:r>
        <w:rPr>
          <w:rFonts w:hint="eastAsia" w:ascii="Times New Roman" w:hAnsi="宋体" w:eastAsia="黑体" w:cs="宋体"/>
          <w:b/>
          <w:color w:val="FF0000"/>
          <w:kern w:val="0"/>
          <w:sz w:val="28"/>
          <w:szCs w:val="24"/>
        </w:rPr>
        <w:t>第</w:t>
      </w:r>
      <w:r>
        <w:rPr>
          <w:rFonts w:hint="eastAsia" w:ascii="Times New Roman" w:hAnsi="宋体" w:eastAsia="黑体" w:cs="宋体"/>
          <w:b/>
          <w:kern w:val="0"/>
          <w:sz w:val="28"/>
          <w:szCs w:val="24"/>
        </w:rPr>
        <w:t>202</w:t>
      </w:r>
      <w:r>
        <w:rPr>
          <w:rFonts w:hint="eastAsia" w:ascii="Times New Roman" w:hAnsi="宋体" w:eastAsia="黑体" w:cs="宋体"/>
          <w:b/>
          <w:kern w:val="0"/>
          <w:sz w:val="28"/>
          <w:szCs w:val="24"/>
          <w:lang w:val="en-US" w:eastAsia="zh-CN"/>
        </w:rPr>
        <w:t>4</w:t>
      </w:r>
      <w:r>
        <w:rPr>
          <w:rFonts w:hint="eastAsia" w:ascii="宋体" w:hAnsi="宋体" w:eastAsia="黑体" w:cs="宋体"/>
          <w:b/>
          <w:kern w:val="0"/>
          <w:sz w:val="28"/>
          <w:szCs w:val="24"/>
        </w:rPr>
        <w:t>00</w:t>
      </w:r>
      <w:r>
        <w:rPr>
          <w:rFonts w:hint="eastAsia" w:ascii="宋体" w:hAnsi="宋体" w:eastAsia="黑体" w:cs="宋体"/>
          <w:b/>
          <w:kern w:val="0"/>
          <w:sz w:val="28"/>
          <w:szCs w:val="24"/>
          <w:lang w:val="en-US" w:eastAsia="zh-CN"/>
        </w:rPr>
        <w:t>3</w:t>
      </w:r>
      <w:r>
        <w:rPr>
          <w:rFonts w:hint="eastAsia" w:ascii="Times New Roman" w:hAnsi="宋体" w:eastAsia="黑体" w:cs="宋体"/>
          <w:b/>
          <w:color w:val="FF0000"/>
          <w:kern w:val="0"/>
          <w:sz w:val="28"/>
          <w:szCs w:val="24"/>
        </w:rPr>
        <w:t>期</w:t>
      </w:r>
    </w:p>
    <w:p>
      <w:pPr>
        <w:widowControl/>
        <w:spacing w:line="360" w:lineRule="auto"/>
        <w:jc w:val="left"/>
        <w:rPr>
          <w:rFonts w:ascii="宋体" w:hAnsi="宋体" w:eastAsia="宋体" w:cs="宋体"/>
          <w:color w:val="000000"/>
          <w:kern w:val="0"/>
          <w:sz w:val="28"/>
          <w:szCs w:val="24"/>
        </w:rPr>
      </w:pPr>
      <w:r>
        <w:rPr>
          <w:rFonts w:hint="eastAsia" w:ascii="宋体" w:hAnsi="宋体" w:eastAsia="宋体" w:cs="宋体"/>
          <w:color w:val="000000"/>
          <w:kern w:val="0"/>
          <w:sz w:val="28"/>
          <w:szCs w:val="24"/>
        </w:rPr>
        <w:t>九江学院机械与智能制造学院办公室        202</w:t>
      </w:r>
      <w:r>
        <w:rPr>
          <w:rFonts w:hint="eastAsia" w:ascii="宋体" w:hAnsi="宋体" w:eastAsia="宋体" w:cs="宋体"/>
          <w:color w:val="000000"/>
          <w:kern w:val="0"/>
          <w:sz w:val="28"/>
          <w:szCs w:val="24"/>
          <w:lang w:val="en-US" w:eastAsia="zh-CN"/>
        </w:rPr>
        <w:t>4</w:t>
      </w:r>
      <w:r>
        <w:rPr>
          <w:rFonts w:hint="eastAsia" w:ascii="宋体" w:hAnsi="宋体" w:eastAsia="宋体" w:cs="宋体"/>
          <w:color w:val="000000"/>
          <w:kern w:val="0"/>
          <w:sz w:val="28"/>
          <w:szCs w:val="24"/>
        </w:rPr>
        <w:t>年</w:t>
      </w:r>
      <w:r>
        <w:rPr>
          <w:rFonts w:hint="eastAsia" w:ascii="宋体" w:hAnsi="宋体" w:eastAsia="宋体" w:cs="宋体"/>
          <w:color w:val="000000"/>
          <w:kern w:val="0"/>
          <w:sz w:val="28"/>
          <w:szCs w:val="24"/>
          <w:lang w:val="en-US" w:eastAsia="zh-CN"/>
        </w:rPr>
        <w:t>3</w:t>
      </w:r>
      <w:r>
        <w:rPr>
          <w:rFonts w:hint="eastAsia" w:ascii="宋体" w:hAnsi="宋体" w:eastAsia="宋体" w:cs="宋体"/>
          <w:color w:val="000000"/>
          <w:kern w:val="0"/>
          <w:sz w:val="28"/>
          <w:szCs w:val="24"/>
        </w:rPr>
        <w:t>月</w:t>
      </w:r>
      <w:r>
        <w:rPr>
          <w:rFonts w:hint="eastAsia" w:ascii="宋体" w:hAnsi="宋体" w:eastAsia="宋体" w:cs="宋体"/>
          <w:color w:val="000000"/>
          <w:kern w:val="0"/>
          <w:sz w:val="28"/>
          <w:szCs w:val="24"/>
          <w:lang w:val="en-US" w:eastAsia="zh-CN"/>
        </w:rPr>
        <w:t>14</w:t>
      </w:r>
      <w:r>
        <w:rPr>
          <w:rFonts w:hint="eastAsia" w:ascii="宋体" w:hAnsi="宋体" w:eastAsia="宋体" w:cs="宋体"/>
          <w:color w:val="000000"/>
          <w:kern w:val="0"/>
          <w:sz w:val="28"/>
          <w:szCs w:val="24"/>
        </w:rPr>
        <w:t>日</w:t>
      </w:r>
    </w:p>
    <w:p>
      <w:pPr>
        <w:widowControl/>
        <w:spacing w:line="360" w:lineRule="auto"/>
        <w:jc w:val="left"/>
        <w:rPr>
          <w:rFonts w:ascii="黑体" w:hAnsi="宋体" w:eastAsia="黑体" w:cs="宋体"/>
          <w:color w:val="000000"/>
          <w:kern w:val="0"/>
          <w:sz w:val="30"/>
          <w:szCs w:val="30"/>
        </w:rPr>
      </w:pPr>
      <w:r>
        <w:rPr>
          <w:rFonts w:ascii="Times New Roman" w:hAnsi="Times New Roman" w:eastAsia="宋体" w:cs="Times New Roman"/>
          <w:b/>
          <w:bCs/>
          <w:sz w:val="2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257800" cy="0"/>
                <wp:effectExtent l="17145" t="13335" r="11430" b="1524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pt;margin-top:7.8pt;height:0pt;width:414pt;z-index:251660288;mso-width-relative:page;mso-height-relative:page;" filled="f" stroked="t" coordsize="21600,21600" o:gfxdata="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Xl0cR1AAAAAYB&#10;AAAPAAAAAAAAAAEAIAAAACIAAABkcnMvZG93bnJldi54bWxQSwECFAAUAAAACACHTuJAagQXreYB&#10;AACrAwAADgAAAAAAAAABACAAAAAjAQAAZHJzL2Uyb0RvYy54bWxQSwUGAAAAAAYABgBZAQAAewUA&#10;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1.</w:t>
      </w:r>
      <w:r>
        <w:rPr>
          <w:rFonts w:hint="eastAsia" w:asciiTheme="majorEastAsia" w:hAnsiTheme="majorEastAsia" w:eastAsiaTheme="majorEastAsia" w:cstheme="majorEastAsia"/>
          <w:b/>
          <w:bCs/>
          <w:sz w:val="28"/>
          <w:szCs w:val="28"/>
        </w:rPr>
        <w:t>习近平总书记在今年全国两会期间的系列重要讲话精神</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2.李强《政府工作报告》（摘登）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3</w:t>
      </w:r>
      <w:r>
        <w:rPr>
          <w:rFonts w:hint="eastAsia" w:asciiTheme="majorEastAsia" w:hAnsiTheme="majorEastAsia" w:eastAsiaTheme="majorEastAsia" w:cstheme="majorEastAsia"/>
          <w:b/>
          <w:bCs/>
          <w:sz w:val="28"/>
          <w:szCs w:val="28"/>
        </w:rPr>
        <w:t>.新修订的《中国共产党巡视工作条例》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4</w:t>
      </w:r>
      <w:r>
        <w:rPr>
          <w:rFonts w:hint="eastAsia" w:asciiTheme="majorEastAsia" w:hAnsiTheme="majorEastAsia" w:eastAsiaTheme="majorEastAsia" w:cstheme="majorEastAsia"/>
          <w:b/>
          <w:bCs/>
          <w:sz w:val="28"/>
          <w:szCs w:val="28"/>
        </w:rPr>
        <w:t>.《党史学习教育工作条例》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5</w:t>
      </w:r>
      <w:r>
        <w:rPr>
          <w:rFonts w:hint="eastAsia" w:asciiTheme="majorEastAsia" w:hAnsiTheme="majorEastAsia" w:eastAsiaTheme="majorEastAsia" w:cstheme="majorEastAsia"/>
          <w:b/>
          <w:bCs/>
          <w:sz w:val="28"/>
          <w:szCs w:val="28"/>
        </w:rPr>
        <w:t>.《中共中央办公厅关于巩固拓展学习贯彻习近平新时代中国特色社会主义思想主题教育成果的意见》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en-US" w:eastAsia="zh-CN"/>
        </w:rPr>
        <w:t>6</w:t>
      </w:r>
      <w:r>
        <w:rPr>
          <w:rFonts w:hint="eastAsia" w:asciiTheme="majorEastAsia" w:hAnsiTheme="majorEastAsia" w:eastAsiaTheme="majorEastAsia" w:cstheme="majorEastAsia"/>
          <w:b/>
          <w:bCs/>
          <w:sz w:val="28"/>
          <w:szCs w:val="28"/>
        </w:rPr>
        <w:t>.全国组织部长会议精神</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center"/>
        <w:rPr>
          <w:rFonts w:cs="宋体" w:asciiTheme="minorEastAsia" w:hAnsiTheme="minorEastAsia"/>
          <w:b/>
          <w:kern w:val="0"/>
          <w:sz w:val="32"/>
          <w:szCs w:val="32"/>
        </w:rPr>
      </w:pPr>
    </w:p>
    <w:p>
      <w:pPr>
        <w:spacing w:line="360" w:lineRule="auto"/>
        <w:jc w:val="both"/>
        <w:rPr>
          <w:rFonts w:cs="宋体" w:asciiTheme="minorEastAsia" w:hAnsiTheme="minorEastAsia"/>
          <w:b/>
          <w:kern w:val="0"/>
          <w:sz w:val="32"/>
          <w:szCs w:val="32"/>
        </w:rPr>
      </w:pPr>
    </w:p>
    <w:p>
      <w:pPr>
        <w:rPr>
          <w:rFonts w:cs="宋体" w:asciiTheme="minorEastAsia" w:hAnsiTheme="minorEastAsia"/>
          <w:b/>
          <w:kern w:val="0"/>
          <w:sz w:val="32"/>
          <w:szCs w:val="32"/>
        </w:rPr>
      </w:pPr>
      <w:r>
        <w:rPr>
          <w:rFonts w:cs="宋体" w:asciiTheme="minorEastAsia" w:hAnsiTheme="minorEastAsia"/>
          <w:b/>
          <w:kern w:val="0"/>
          <w:sz w:val="32"/>
          <w:szCs w:val="32"/>
        </w:rPr>
        <w:br w:type="page"/>
      </w:r>
    </w:p>
    <w:p>
      <w:pPr>
        <w:spacing w:line="360" w:lineRule="auto"/>
        <w:jc w:val="left"/>
        <w:rPr>
          <w:rFonts w:hint="eastAsia" w:cs="宋体" w:asciiTheme="majorEastAsia" w:hAnsiTheme="majorEastAsia" w:eastAsiaTheme="majorEastAsia"/>
          <w:b/>
          <w:kern w:val="0"/>
          <w:sz w:val="30"/>
          <w:szCs w:val="30"/>
          <w:lang w:val="en-US" w:eastAsia="zh-CN"/>
        </w:rPr>
      </w:pPr>
      <w:r>
        <w:rPr>
          <w:rFonts w:hint="eastAsia" w:cs="宋体" w:asciiTheme="majorEastAsia" w:hAnsiTheme="majorEastAsia" w:eastAsiaTheme="majorEastAsia"/>
          <w:b/>
          <w:kern w:val="0"/>
          <w:sz w:val="28"/>
          <w:szCs w:val="28"/>
          <w:lang w:val="en-US" w:eastAsia="zh-CN"/>
        </w:rPr>
        <w:t>习近平在参加江苏代表团审议时强调</w:t>
      </w:r>
      <w:r>
        <w:rPr>
          <w:rFonts w:hint="eastAsia" w:cs="宋体" w:asciiTheme="majorEastAsia" w:hAnsiTheme="majorEastAsia" w:eastAsiaTheme="majorEastAsia"/>
          <w:b/>
          <w:kern w:val="0"/>
          <w:sz w:val="30"/>
          <w:szCs w:val="30"/>
          <w:lang w:val="en-US" w:eastAsia="zh-CN"/>
        </w:rPr>
        <w:t xml:space="preserve"> </w:t>
      </w:r>
    </w:p>
    <w:p>
      <w:pPr>
        <w:spacing w:line="360" w:lineRule="auto"/>
        <w:jc w:val="center"/>
        <w:rPr>
          <w:rFonts w:hint="eastAsia" w:cs="宋体" w:asciiTheme="majorEastAsia" w:hAnsiTheme="majorEastAsia" w:eastAsiaTheme="majorEastAsia"/>
          <w:b/>
          <w:kern w:val="0"/>
          <w:sz w:val="18"/>
          <w:szCs w:val="18"/>
          <w:lang w:val="en-US" w:eastAsia="zh-CN"/>
        </w:rPr>
      </w:pPr>
      <w:r>
        <w:rPr>
          <w:rFonts w:hint="eastAsia" w:cs="宋体" w:asciiTheme="majorEastAsia" w:hAnsiTheme="majorEastAsia" w:eastAsiaTheme="majorEastAsia"/>
          <w:b/>
          <w:kern w:val="0"/>
          <w:sz w:val="30"/>
          <w:szCs w:val="30"/>
          <w:lang w:val="en-US" w:eastAsia="zh-CN"/>
        </w:rPr>
        <w:t>因地制宜发展新质生产力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共中央总书记、国家主席、中央军委主席习近平3月5日下午在参加他所在的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3月5日，中共中央总书记、国家主席、中央军委主席习近平参加他所在的十四届全国人大二次会议江苏代表团审议。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江苏代表团审议热烈，气氛活跃。崔铁军、高纪凡、宋燕、吴惠芳、吴新明、孙景南等6位代表分别就实现高水平科技自立自强、推动中国光伏行业高质量发展、加强文化遗产保护传承、建设共同富裕的幸福村、服务长三角一体化发展、弘扬工匠精神等问题发言。习近平不时插话，同大家交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3月5日，中共中央总书记、国家主席、中央军委主席习近平参加他所在的十四届全国人大二次会议江苏代表团审议。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在认真听取大家发言后，习近平作了发言。他首先表示赞成政府工作报告，充分肯定江苏经济社会发展取得的新进展新成效，希望江苏坚定信心、鼓足干劲、勇挑大梁，为全国大局作出更大贡献。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3月5日，中共中央总书记、国家主席、中央军委主席习近平参加他所在的十四届全国人大二次会议江苏代表团审议。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江苏发展新质生产力具备良好的条件和能力。要突出构建以先进制造业为骨干的现代化产业体系这个重点，以科技创新为引领，统筹推进传统产业升级、新兴产业壮大、未来产业培育，加强科技创新和产业创新深度融合，巩固传统产业领先地位，加快打造具有国际竞争力的战略性新兴产业集群，使江苏成为发展新质生产力的重要阵地。</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要谋划进一步全面深化改革重大举措，为推动高质量发展、推进中国式现代化持续注入强劲动力。围绕构建高水平社会主义市场经济体制，加快完善产权保护、市场准入、公平竞争、社会信用等市场经济基础制度。完善落实“两个毫不动摇”的体制机制，支持民营经济和民营企业发展壮大，激发各类经营主体的内生动力和创新活力。深化科技体制、教育体制、人才体制等改革，打通束缚新质生产力发展的堵点卡点。持续建设市场化、法治化、国际化一流营商环境，塑造更高水平开放型经济新优势。</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党的十八大以来，我们实施了一系列区域协调发展战略、区域重大战略、主体功能区战略等，为构建新发展格局、推动高质量发展发挥了重要支撑作用。江苏要全面融入和服务长江经济带发展和长三角一体化发展战略，加强同其他区域发展战略和区域重大战略的对接，在更大范围内联动构建创新链、产业链、供应链，更好发挥经济大省对区域乃至全国发展的辐射带动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要继续巩固和增强经济回升向好态势，提振全社会发展信心，党员干部首先要坚定信心、真抓实干。要巩固拓展主题教育成果，建立长效机制，坚决纠治形式主义、官僚主义，切实为基层减负，激发全党全社会创造活力，提振党员干部干事创业的精气神。要坚持以人民为中心的发展思想，在发展中稳步提升民生保障水平，引导激励广大群众依靠自己的双手创造幸福生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习近平最后强调，要抓好安全生产，进一步做好安全隐患排查，强化预警监测，落实应急措施，保障人民群众生命财产安全。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spacing w:line="360" w:lineRule="auto"/>
        <w:jc w:val="left"/>
        <w:rPr>
          <w:rFonts w:hint="eastAsia" w:cs="宋体" w:asciiTheme="majorEastAsia" w:hAnsiTheme="majorEastAsia" w:eastAsiaTheme="majorEastAsia"/>
          <w:b/>
          <w:bCs/>
          <w:kern w:val="0"/>
          <w:sz w:val="30"/>
          <w:szCs w:val="30"/>
          <w:lang w:val="en-US" w:eastAsia="zh-CN"/>
        </w:rPr>
      </w:pPr>
      <w:r>
        <w:rPr>
          <w:rFonts w:hint="eastAsia" w:cs="宋体" w:asciiTheme="majorEastAsia" w:hAnsiTheme="majorEastAsia" w:eastAsiaTheme="majorEastAsia"/>
          <w:b/>
          <w:bCs/>
          <w:kern w:val="0"/>
          <w:sz w:val="28"/>
          <w:szCs w:val="28"/>
          <w:lang w:val="en-US" w:eastAsia="zh-CN"/>
        </w:rPr>
        <w:t>习近平在看望参加政协会议的民革科技界环境资源界委员时强调</w:t>
      </w:r>
      <w:r>
        <w:rPr>
          <w:rFonts w:hint="eastAsia" w:cs="宋体" w:asciiTheme="majorEastAsia" w:hAnsiTheme="majorEastAsia" w:eastAsiaTheme="majorEastAsia"/>
          <w:b/>
          <w:bCs/>
          <w:kern w:val="0"/>
          <w:sz w:val="30"/>
          <w:szCs w:val="30"/>
          <w:lang w:val="en-US" w:eastAsia="zh-CN"/>
        </w:rPr>
        <w:t xml:space="preserve"> </w:t>
      </w:r>
    </w:p>
    <w:p>
      <w:pPr>
        <w:spacing w:line="360" w:lineRule="auto"/>
        <w:ind w:firstLine="602" w:firstLineChars="200"/>
        <w:jc w:val="left"/>
        <w:rPr>
          <w:rFonts w:hint="default" w:cs="宋体" w:asciiTheme="majorEastAsia" w:hAnsiTheme="majorEastAsia" w:eastAsiaTheme="majorEastAsia"/>
          <w:b/>
          <w:bCs/>
          <w:kern w:val="0"/>
          <w:sz w:val="30"/>
          <w:szCs w:val="30"/>
          <w:lang w:val="en-US" w:eastAsia="zh-CN"/>
        </w:rPr>
      </w:pPr>
      <w:r>
        <w:rPr>
          <w:rFonts w:hint="eastAsia" w:cs="宋体" w:asciiTheme="majorEastAsia" w:hAnsiTheme="majorEastAsia" w:eastAsiaTheme="majorEastAsia"/>
          <w:b/>
          <w:bCs/>
          <w:kern w:val="0"/>
          <w:sz w:val="30"/>
          <w:szCs w:val="30"/>
          <w:lang w:val="en-US" w:eastAsia="zh-CN"/>
        </w:rPr>
        <w:t>积极建言资政 广泛凝聚共识 助力中国式现代化建设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共中央总书记、国家主席、中央军委主席习近平3月6日下午看望了参加全国政协十四届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3月6日，中共中央总书记、国家主席、中央军委主席习近平看望参加全国政协十四届二次会议的民革、科技界、环境资源界委员，并参加联组会，听取意见和建议。中共中央政治局常委、全国政协主席王沪宁，中共中央政治局常委、中央办公厅主任蔡奇参加看望和讨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在“三八”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中共中央政治局常委、全国政协主席王沪宁，中共中央政治局常委、中央办公厅主任蔡奇参加看望和讨论。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联组会上，夏先鹏、田红旗、吴建平、赵宇亮、黄绵松、胡松琴等6位委员，围绕加强两岸产业链供应链合作、坚定不移推进祖国完全统一、以互联网核心技术支撑网络强国建设和高质量发展、推进科技创新成果产业化、推进生态环保产业高质量发展、加强新污染物治理等作了发言。</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3月6日，中共中央总书记、国家主席、中央军委主席习近平看望参加全国政协十四届二次会议的民革、科技界、环境资源界委员，并参加联组会，听取意见和建议。中共中央政治局常委、全国政协主席王沪宁，中共中央政治局常委、中央办公厅主任蔡奇参加看望和讨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在认真听取大家发言后发表重要讲话。他表示，同大家一起讨论交流，听取意见和建议，感到非常高兴。他代表中共中央，向在座的各位委员，并向广大民革成员和科技界、环境资源界人士，向广大政协委员，致以诚挚问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2023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过去一年，民革深入开展“凝心铸魂强根基、团结奋进新征程”主题教育，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民革要在对台工作大局中进一步找准定位、发挥优势、积极作为，更好团结海内外、岛内外一切可以团结的爱国力量，不断壮大反“独”促统力量，共同推进祖国和平统一进程。要积极推动两岸科技、农业、人文、青年发展等领域交流合作，深化两岸各领域融合发展。</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科技界委员和广大科技工作者要进一步增强科教兴国强国的抱负，担当起科技创新的重任，加强基础研究和应用基础研究，打好关键核心技术攻坚战，培育发展新质生产力的新动能。要务实建言献策，助力深化科技体制改革和人才发展体制机制改革，健全科技评价体系和激励机制，进一步激发各类人才创新活力和潜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广大环境资源界委员要在加强生态环境保护、以高水平保护支撑高质量发展上作出新贡献。要守牢国土空间开发保护底线，完善生态环境分区管控体系，夯实高质量发展的生态基础。全面准确落实精准治污、科学治污、依法治污方针，推动经济社会发展绿色化、低碳化，加强资源节约集约循环利用，拓展生态产品价值实现路径，积极稳妥推进碳达峰碳中和，为高质量发展注入新动能、塑造新优势。</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今年是人民政协成立75周年。人民政协要发扬优良传统，牢记政治责任，加强思想政治引领，加强专门协商机构制度建设，加强自身建设，政协委员要提高自身素质和履职能力，不断开创新时代政协工作和多党合作事业新局面。</w:t>
      </w: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spacing w:line="360" w:lineRule="auto"/>
        <w:jc w:val="left"/>
        <w:rPr>
          <w:rFonts w:hint="eastAsia" w:cs="宋体" w:asciiTheme="majorEastAsia" w:hAnsiTheme="majorEastAsia" w:eastAsiaTheme="majorEastAsia"/>
          <w:b/>
          <w:bCs/>
          <w:kern w:val="0"/>
          <w:sz w:val="30"/>
          <w:szCs w:val="30"/>
          <w:lang w:val="en-US" w:eastAsia="zh-CN"/>
        </w:rPr>
      </w:pPr>
      <w:r>
        <w:rPr>
          <w:rFonts w:hint="eastAsia" w:cs="宋体" w:asciiTheme="majorEastAsia" w:hAnsiTheme="majorEastAsia" w:eastAsiaTheme="majorEastAsia"/>
          <w:b/>
          <w:bCs/>
          <w:kern w:val="0"/>
          <w:sz w:val="28"/>
          <w:szCs w:val="28"/>
          <w:lang w:val="en-US" w:eastAsia="zh-CN"/>
        </w:rPr>
        <w:t>习近平在出席解放军和武警部队代表团全体会议时强调</w:t>
      </w:r>
      <w:r>
        <w:rPr>
          <w:rFonts w:hint="eastAsia" w:cs="宋体" w:asciiTheme="majorEastAsia" w:hAnsiTheme="majorEastAsia" w:eastAsiaTheme="majorEastAsia"/>
          <w:b/>
          <w:bCs/>
          <w:kern w:val="0"/>
          <w:sz w:val="30"/>
          <w:szCs w:val="30"/>
          <w:lang w:val="en-US" w:eastAsia="zh-CN"/>
        </w:rPr>
        <w:t xml:space="preserve"> </w:t>
      </w:r>
    </w:p>
    <w:p>
      <w:pPr>
        <w:spacing w:line="360" w:lineRule="auto"/>
        <w:jc w:val="center"/>
        <w:rPr>
          <w:rFonts w:hint="default" w:cs="宋体" w:asciiTheme="majorEastAsia" w:hAnsiTheme="majorEastAsia" w:eastAsiaTheme="majorEastAsia"/>
          <w:b/>
          <w:bCs/>
          <w:kern w:val="0"/>
          <w:sz w:val="30"/>
          <w:szCs w:val="30"/>
          <w:lang w:val="en-US" w:eastAsia="zh-CN"/>
        </w:rPr>
      </w:pPr>
      <w:r>
        <w:rPr>
          <w:rFonts w:hint="eastAsia" w:cs="宋体" w:asciiTheme="majorEastAsia" w:hAnsiTheme="majorEastAsia" w:eastAsiaTheme="majorEastAsia"/>
          <w:b/>
          <w:bCs/>
          <w:kern w:val="0"/>
          <w:sz w:val="30"/>
          <w:szCs w:val="30"/>
          <w:lang w:val="en-US" w:eastAsia="zh-CN"/>
        </w:rPr>
        <w:t>强化使命担当 深化改革创新 全面提升新兴领域战略能力</w:t>
      </w:r>
    </w:p>
    <w:p>
      <w:pPr>
        <w:spacing w:line="360" w:lineRule="auto"/>
        <w:jc w:val="center"/>
        <w:rPr>
          <w:rFonts w:hint="eastAsia" w:cs="宋体" w:asciiTheme="majorEastAsia" w:hAnsiTheme="majorEastAsia" w:eastAsiaTheme="majorEastAsia"/>
          <w:b/>
          <w:bCs/>
          <w:kern w:val="0"/>
          <w:sz w:val="18"/>
          <w:szCs w:val="18"/>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共中央总书记、国家主席、中央军委主席习近平3月7日下午在出席十四届全国人大二次会议解放军和武警部队代表团全体会议时强调，新兴领域战略能力是国家战略体系和能力重要组成部分，关系我国经济社会高质量发展，关系国家安全和军事斗争主动，对以中国式现代化全面推进强国建设、民族复兴伟业具有重要意义。要强化使命担当，深化改革创新，全面提升新兴领域战略能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会上，来自海军的艾迎春代表、来自战略支援部队的吴升艳代表、来自南部战区的乔莎莎代表、来自战略支援部队的何雨帆代表、来自军事科学院的姚党鼐代表、来自陆军的郑金代表依次发言，就推进海洋态势感知能力建设、提高网络空间防御能力、推进人工智能应用、加强太空资源统筹管理使用、加强新兴领域标准通用化建设、创新无人作战力量建设和运用等方面问题提出意见和建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认真听取每位代表的发言，不时同他们互动交流。在6位代表发言后，习近平发表重要讲话，重点围绕提升新兴领域战略能力提出要求。他指出，党的十八大以来，我们统筹推进战略性新兴产业和新型作战力量发展，取得一系列重大成果。党的二十大后，党中央从推动高质量发展全局出发，明确提出加快发展新质生产力。这为新兴领域战略能力建设提供了难得机遇。要乘势而上，把握新兴领域发展特点规律，推动新质生产力同新质战斗力高效融合、双向拉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要突出发展重点，抓好新兴领域战略能力建设有关战略和规划落实。要统筹海上军事斗争准备、海洋权益维护和海洋经济发展，提升经略海洋能力。要优化航天布局，推进我国航天体系建设。要构建网络空间防御体系，提高维护国家网络安全能力。要加强智能科技重大项目统筹实施，加大先进成果应用力度。</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指出，新兴领域发展从根本上说源于科技的创新和应用。要增强创新自信，坚持以我为主，从实际出发，大力推进自主创新、原始创新，打造新质生产力和新质战斗力增长极。要把握新兴领域交叉融合发展特征，加强集成创新和综合应用，推动形成多点突破、群体迸发的生动局面。</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习近平强调，要把新兴领域改革作为进一步全面深化改革的一个重点突出出来，构建自主自强、开放融合、充满活力的创新生态，更好推进新兴领域战略能力建设。要健全完善需求对接、规划衔接、资源共享等方面制度机制，走好标准通用化路子，提高新兴领域发展整体效益。要以加快新质战斗力供给为牵引，深化国防科技工业体制改革，优化国防科技工业布局，健全先进技术敏捷响应、快速转化机制，构建同新兴领域发展相适应的创新链、产业链、价值链。要更新思想观念，大胆创新探索新型作战力量建设和运用模式，充分解放和发展新质战斗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spacing w:line="360" w:lineRule="auto"/>
        <w:ind w:firstLine="643" w:firstLineChars="200"/>
        <w:jc w:val="center"/>
        <w:rPr>
          <w:rFonts w:hint="eastAsia" w:cs="宋体" w:asciiTheme="majorEastAsia" w:hAnsiTheme="majorEastAsia" w:eastAsiaTheme="majorEastAsia"/>
          <w:b/>
          <w:bCs/>
          <w:kern w:val="0"/>
          <w:sz w:val="32"/>
          <w:szCs w:val="32"/>
          <w:lang w:val="en-US" w:eastAsia="zh-CN"/>
        </w:rPr>
      </w:pPr>
      <w:r>
        <w:rPr>
          <w:rFonts w:hint="eastAsia" w:cs="宋体" w:asciiTheme="majorEastAsia" w:hAnsiTheme="majorEastAsia" w:eastAsiaTheme="majorEastAsia"/>
          <w:b/>
          <w:bCs/>
          <w:kern w:val="0"/>
          <w:sz w:val="32"/>
          <w:szCs w:val="32"/>
          <w:lang w:val="en-US" w:eastAsia="zh-CN"/>
        </w:rPr>
        <w:t>李强《政府工作报告》（摘登）</w:t>
      </w:r>
    </w:p>
    <w:p>
      <w:pPr>
        <w:spacing w:line="360" w:lineRule="auto"/>
        <w:ind w:firstLine="201" w:firstLineChars="200"/>
        <w:jc w:val="center"/>
        <w:rPr>
          <w:rFonts w:hint="eastAsia" w:cs="宋体" w:asciiTheme="majorEastAsia" w:hAnsiTheme="majorEastAsia" w:eastAsiaTheme="majorEastAsia"/>
          <w:b/>
          <w:bCs/>
          <w:kern w:val="0"/>
          <w:sz w:val="10"/>
          <w:szCs w:val="10"/>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3月5日，李强总理代表国务院在十四届全国人大二次会议上作《政府工作报告》。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各位代表：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现在，我代表国务院，向大会报告政府工作，请予审议，并请全国政协委员提出意见。</w:t>
      </w:r>
    </w:p>
    <w:p>
      <w:pPr>
        <w:spacing w:line="360" w:lineRule="auto"/>
        <w:ind w:firstLine="56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8"/>
          <w:szCs w:val="28"/>
          <w:lang w:val="en-US" w:eastAsia="zh-CN"/>
        </w:rPr>
        <w:t>一、2023年工作回顾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——经济总体回升向好。国内生产总值超过126万亿元，增长5.2%，增速居世界主要经济体前列。城镇新增就业1244万人，城镇调查失业率平均为5.2%。居民消费价格上涨0.2%。国际收支基本平衡。</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现代化产业体系建设取得重要进展。传统产业加快转型升级，战略性新兴产业蓬勃发展，未来产业有序布局，先进制造业和现代服务业深度融合，一批重大产业创新成果达到国际先进水平。国产大飞机C919投入商业运营，国产大型邮轮成功建造，新能源汽车产销量占全球比重超过60%。</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科技创新实现新的突破。国家实验室体系建设有力推进。关键核心技术攻关成果丰硕，航空发动机、燃气轮机、第四代核电机组等高端装备研制取得长足进展，人工智能、量子技术等前沿领域创新成果不断涌现。技术合同成交额增长28.6%。创新驱动发展能力持续提升。</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改革开放向纵深推进。新一轮机构改革中央层面基本完成，地方层面有序展开。加强全国统一大市场建设。实施国有企业改革深化提升行动，出台促进民营经济发展壮大政策。自贸试验区建设布局进一步完善。出口占国际市场份额保持稳定，实际使用外资结构优化，共建“一带一路”的国际影响力、感召力更为彰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——安全发展基础巩固夯实。粮食产量1.39万亿斤，再创历史新高。能源资源供应稳定。重要产业链供应链自主可控能力提升。经济金融重点领域风险稳步化解。现代化基础设施建设不断加强。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生态环境质量稳中改善。污染防治攻坚战深入开展，主要污染物排放量继续下降，地表水和近岸海域水质持续好转。“三北”工程攻坚战全面启动。可再生能源发电装机规模历史性超过火电，全年新增装机超过全球一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民生保障有力有效。居民人均可支配收入增长6.1%，城乡居民收入差距继续缩小。脱贫攻坚成果巩固拓展，脱贫地区农村居民收入增长8.4%。加大义务教育、基本养老、基本医疗等财政补助力度，扩大救助保障对象范围。提高“一老一小”个人所得税专项附加扣除标准，6600多万纳税人受益。加强城镇老旧小区改造和保障性住房供给，惠及上千万家庭。</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回顾过去一年，多重困难挑战交织叠加，我国经济波浪式发展、曲折式前进，成绩来之不易。从国际看，世界经济复苏乏力，地缘政治冲突加剧，保护主义、单边主义上升，外部环境对我国发展的不利影响持续加大。从国内看，经历三年新冠疫情冲击，经济恢复发展本身有不少难题，长期积累的深层次矛盾加速显现，很多新情况新问题又接踵而至。外需下滑和内需不足碰头，周期性和结构性问题并存，一些地方的房地产、地方债务、中小金融机构等风险隐患凸显，部分地区遭受洪涝、台风、地震等严重自然灾害。在这种情况下，政策抉择和工作推进面临的两难多难问题明显增加。经过全国上下共同努力，不仅实现了全年预期发展目标，许多方面还出现积极向好变化。特别是我们深化了新时代做好经济工作的规律性认识，积累了克服重大困难的宝贵经验。实践充分表明，在以习近平同志为核心的党中央坚强领导下，中国人民有勇气、有智慧、有能力战胜任何艰难险阻，中国发展必将长风破浪、未来可期！</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一年来，我们深入学习贯彻党的二十大和二十届二中全会精神，按照党中央决策部署，主要做了以下工作。</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一是加大宏观调控力度，推动经济运行持续好转。</w:t>
      </w:r>
      <w:r>
        <w:rPr>
          <w:rFonts w:hint="eastAsia" w:cs="宋体" w:asciiTheme="majorEastAsia" w:hAnsiTheme="majorEastAsia" w:eastAsiaTheme="majorEastAsia"/>
          <w:kern w:val="0"/>
          <w:sz w:val="24"/>
          <w:szCs w:val="24"/>
          <w:lang w:val="en-US" w:eastAsia="zh-CN"/>
        </w:rPr>
        <w:t>针对严峻挑战和疫后经济恢复特点，我们统筹稳增长和增后劲，突出固本培元，注重精准施策，把握宏观调控时、度、效，加强逆周期调节，不搞“大水漫灌”和短期强刺激，更多在推动高质量发展上用力，全年经济运行呈现前低中高后稳态势。围绕扩大内需、优化结构、提振信心、防范化解风险，延续优化一批阶段性政策，及时推出一批新政策，打出有力有效的政策组合拳。财政政策加力提效，加强重点领域支出保障，全年新增税费优惠超过2.2万亿元，增发1万亿元国债支持灾后恢复重建、提升防灾减灾救灾能力。货币政策精准有力，两次降低存款准备金率、两次下调政策利率，科技创新、先进制造、普惠小微、绿色发展等贷款大幅增长。出台支持汽车、家居、电子产品、旅游等消费政策，大宗消费稳步回升，生活服务消费加快恢复。发挥政府投资撬动作用，制定促进民间投资政策，能源、水利等基础设施和制造业投资较快增长。因城施策优化房地产调控，推动降低房贷成本，积极推进保交楼工作。制定实施一揽子化解地方债务方案，分类处置金融风险，守住了不发生系统性风险的底线。</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二是依靠创新引领产业升级，增强城乡区域发展新动能。</w:t>
      </w:r>
      <w:r>
        <w:rPr>
          <w:rFonts w:hint="eastAsia" w:cs="宋体" w:asciiTheme="majorEastAsia" w:hAnsiTheme="majorEastAsia" w:eastAsiaTheme="majorEastAsia"/>
          <w:kern w:val="0"/>
          <w:sz w:val="24"/>
          <w:szCs w:val="24"/>
          <w:lang w:val="en-US" w:eastAsia="zh-CN"/>
        </w:rPr>
        <w:t>强化国家战略科技力量，加快实施重大科技项目。全面部署推进新型工业化。出台稳定工业经济运行、支持先进制造业举措，提高重点行业企业研发费用加计扣除比例，推动重点产业链高质量发展，工业企业利润由降转升。数字经济加快发展，5G用户普及率超过50%。深入实施新型城镇化战略，进一步放宽放开城市落户条件，增强县城综合承载能力，常住人口城镇化率提高到66.2%。强化农业发展支持政策，有力开展抗灾夺丰收，实施新一轮千亿斤粮食产能提升行动，乡村振兴扎实推进。完善区域协调发展体制机制，在落实区域重大战略方面推出一批新举措，实施一批重大项目，区域发展协调性、平衡性不断增强。</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三是深化改革扩大开放，持续改善营商环境。</w:t>
      </w:r>
      <w:r>
        <w:rPr>
          <w:rFonts w:hint="eastAsia" w:cs="宋体" w:asciiTheme="majorEastAsia" w:hAnsiTheme="majorEastAsia" w:eastAsiaTheme="majorEastAsia"/>
          <w:kern w:val="0"/>
          <w:sz w:val="24"/>
          <w:szCs w:val="24"/>
          <w:lang w:val="en-US" w:eastAsia="zh-CN"/>
        </w:rPr>
        <w:t>出台建设全国统一大市场总体工作方案，清理一批妨碍公平竞争的政策规定。分别推出支持国有企业、民营企业、外资企业发展政策，建立政企常态化沟通交流机制，开展清理拖欠企业账款专项行动，加强违规收费整治。深化财税金融、农业农村、生态环保等领域改革。推动外贸稳规模、优结构，电动汽车、锂电池、光伏产品“新三样”出口增长近30%。完善吸引外资政策，拓展制度型开放。扎实推进共建“一带一路”高质量发展，与共建国家贸易投资较快增长。</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四是强化生态环境保护治理，加快发展方式绿色转型。</w:t>
      </w:r>
      <w:r>
        <w:rPr>
          <w:rFonts w:hint="eastAsia" w:cs="宋体" w:asciiTheme="majorEastAsia" w:hAnsiTheme="majorEastAsia" w:eastAsiaTheme="majorEastAsia"/>
          <w:kern w:val="0"/>
          <w:sz w:val="24"/>
          <w:szCs w:val="24"/>
          <w:lang w:val="en-US" w:eastAsia="zh-CN"/>
        </w:rPr>
        <w:t>深入推进美丽中国建设。持续打好蓝天、碧水、净土保卫战。加快实施重要生态系统保护和修复重大工程。抓好水土流失、荒漠化综合防治。加强生态环保督察。制定支持绿色低碳产业发展政策。推进重点行业超低排放改造。启动首批碳达峰试点城市和园区建设。积极参与和推动全球气候治理。</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五是着力抓好民生保障，推进社会事业发展。</w:t>
      </w:r>
      <w:r>
        <w:rPr>
          <w:rFonts w:hint="eastAsia" w:cs="宋体" w:asciiTheme="majorEastAsia" w:hAnsiTheme="majorEastAsia" w:eastAsiaTheme="majorEastAsia"/>
          <w:kern w:val="0"/>
          <w:sz w:val="24"/>
          <w:szCs w:val="24"/>
          <w:lang w:val="en-US" w:eastAsia="zh-CN"/>
        </w:rPr>
        <w:t>聚焦群众关切，办好民生实事。高度重视稳就业，出台支持企业稳岗拓岗政策，加强高校毕业生等重点群体就业促进服务，脱贫人口务工规模超过3300万。强化义务教育薄弱环节建设，做好“双减”工作，国家助学贷款提标降息惠及1100多万学生。落实新冠病毒感染“乙类乙管”措施，扎实做好流感、支原体肺炎等传染病防治。实施职工医保普通门诊统筹。加强社区综合服务设施建设，大力发展老年助餐服务。提高优抚标准。强化困难群众兜底保障。有效应对海河等流域特大洪涝灾害，做好甘肃积石山地震等抢险救援，加强灾后恢复重建。推动文化传承发展，旅游市场全面恢复。群众体育蓬勃开展，成都大运会、杭州亚运会和亚残运会成功举办，我国体育健儿勇创佳绩。</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六是全面加强政府建设，大力提升治理效能。</w:t>
      </w:r>
      <w:r>
        <w:rPr>
          <w:rFonts w:hint="eastAsia" w:cs="宋体" w:asciiTheme="majorEastAsia" w:hAnsiTheme="majorEastAsia" w:eastAsiaTheme="majorEastAsia"/>
          <w:kern w:val="0"/>
          <w:sz w:val="24"/>
          <w:szCs w:val="24"/>
          <w:lang w:val="en-US" w:eastAsia="zh-CN"/>
        </w:rPr>
        <w:t>坚定维护以习近平同志为核心的党中央权威和集中统一领导，当好贯彻党中央决策部署的执行者、行动派、实干家。深入开展学习贯彻习近平新时代中国特色社会主义思想主题教育。坚持把政治建设摆在首位，全面提高政府履职能力。深入推进法治政府建设。提请全国人大常委会审议法律议案10件，制定修订行政法规25部，实施提升行政执法质量三年行动。自觉依法接受监督。认真办理人大代表建议和政协委员提案。注重调查研究，努力使政策和工作符合实际、贴近群众。优化督查工作机制。加强党风廉政建设和反腐败斗争。严格落实中央八项规定精神，持续纠治“四风”，有力推进金融单位、国有企业等巡视整改工作。创新和完善城乡基层治理。扎实做好信访工作。狠抓安全生产和应急管理，开展重大事故隐患专项排查整治。推动完善国家安全体系。加强社会治安综合治理，有效打击电信网络诈骗等违法犯罪活动，平安中国建设取得新进展。</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年来，中国特色大国外交全面推进。习近平主席等党和国家领导人出访多国，出席金砖国家领导人会晤、亚太经合组织领导人非正式会议、东亚合作领导人系列会议等重大多双边活动。成功举办中国－中亚峰会、第三届“一带一路”国际合作高峰论坛等重大主场外交活动。推动构建人类命运共同体，落实全球发展倡议、全球安全倡议、全球文明倡议，深化拓展全球伙伴关系，在解决国际和地区热点问题中发挥积极建设性作用。中国为促进世界和平与发展作出了重要贡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各位代表！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过去一年取得的成绩，根本在于习近平总书记领航掌舵，在于习近平新时代中国特色社会主义思想科学指引，是以习近平同志为核心的党中央坚强领导的结果，是全党全军全国各族人民团结奋斗的结果。我代表国务院，向全国各族人民，向各民主党派、各人民团体和各界人士，表示衷心感谢！向香港特别行政区同胞、澳门特别行政区同胞、台湾同胞和海外侨胞，表示衷心感谢！向关心和支持中国现代化建设的各国政府、国际组织和各国朋友，表示衷心感谢！</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在肯定成绩的同时，我们也清醒看到面临的困难和挑战。世界经济增长动能不足，地区热点问题频发，外部环境的复杂性、严峻性、不确定性上升。我国经济持续回升向好的基础还不稳固，有效需求不足，部分行业产能过剩，社会预期偏弱，风险隐患仍然较多，国内大循环存在堵点，国际循环存在干扰。部分中小企业和个体工商户经营困难。就业总量压力和结构性矛盾并存，公共服务仍有不少短板。一些地方基层财力比较紧张。科技创新能力还不强。重点领域改革仍有不少硬骨头要啃。生态环境保护治理任重道远。安全生产的薄弱环节不容忽视。政府工作存在不足，形式主义、官僚主义现象仍较突出，一些改革发展举措落实不到位。有的干部缺乏担当实干精神，消极避责、做表面文章。一些领域腐败问题仍然多发。我们一定直面问题和挑战，尽心竭力做好工作，决不辜负人民期待和重托！</w:t>
      </w:r>
    </w:p>
    <w:p>
      <w:pPr>
        <w:spacing w:line="360" w:lineRule="auto"/>
        <w:ind w:firstLine="56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8"/>
          <w:szCs w:val="28"/>
          <w:lang w:val="en-US" w:eastAsia="zh-CN"/>
        </w:rPr>
        <w:t>二、2024年经济社会发展总体要求和政策取向</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今年是中华人民共和国成立75周年，是实现“十四五”规划目标任务的关键一年。做好政府工作，要在以习近平同志为核心的党中央坚强领导下，以习近平新时代中国特色社会主义思想为指导，全面贯彻落实党的二十大和二十届二中全会精神，按照中央经济工作会议部署，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综合分析研判，今年我国发展面临的环境仍是战略机遇和风险挑战并存，有利条件强于不利因素。我国具有显著的制度优势、超大规模市场的需求优势、产业体系完备的供给优势、高素质劳动者众多的人才优势，科技创新能力在持续提升，新产业、新模式、新动能在加快壮大，发展内生动力在不断积聚，经济回升向好、长期向好的基本趋势没有改变也不会改变，必须增强信心和底气。同时要坚持底线思维，做好应对各种风险挑战的充分准备。只要我们贯彻落实好党中央决策部署，紧紧抓住有利时机、用好有利条件，把各方面干事创业的积极性充分调动起来，一定能战胜困难挑战，推动经济持续向好、行稳致远。</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今年发展主要预期目标是：</w:t>
      </w:r>
      <w:r>
        <w:rPr>
          <w:rFonts w:hint="eastAsia" w:cs="宋体" w:asciiTheme="majorEastAsia" w:hAnsiTheme="majorEastAsia" w:eastAsiaTheme="majorEastAsia"/>
          <w:kern w:val="0"/>
          <w:sz w:val="24"/>
          <w:szCs w:val="24"/>
          <w:lang w:val="en-US" w:eastAsia="zh-CN"/>
        </w:rPr>
        <w:t>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提出上述预期目标，综合考虑了国内外形势和各方面因素，兼顾了需要和可能。经济增长预期目标为5%左右，考虑了促进就业增收、防范化解风险等需要，并与“十四五”规划和基本实现现代化的目标相衔接，也考虑了经济增长潜力和支撑条件，体现了积极进取、奋发有为的要求。实现今年预期目标并非易事，需要政策聚焦发力、工作加倍努力、各方面齐心协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我们要坚持稳中求进、以进促稳、先立后破。稳是大局和基础，各地区各部门要多出有利于稳预期、稳增长、稳就业的政策，谨慎出台收缩性抑制性举措，清理和废止有悖于高质量发展的政策规定。进是方向和动力，该立的要积极主动立起来，该破的要在立的基础上坚决破，特别是要在转方式、调结构、提质量、增效益上积极进取。强化宏观政策逆周期和跨周期调节，继续实施积极的财政政策和稳健的货币政策，加强政策工具创新和协调配合。</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积极的财政政策要适度加力、提质增效。综合考虑发展需要和财政可持续，用好财政政策空间，优化政策工具组合。赤字率拟按3%安排，赤字规模4.06万亿元，比上年年初预算增加1800亿元。预计今年财政收入继续恢复增长，加上调入资金等，一般公共预算支出规模28.5万亿元、比上年增加1.1万亿元。拟安排地方政府专项债券3.9万亿元、比上年增加1000亿元。为系统解决强国建设、民族复兴进程中一些重大项目建设的资金问题，从今年开始拟连续几年发行超长期特别国债，专项用于国家重大战略实施和重点领域安全能力建设，今年先发行1万亿元。现在很多方面都需要增加财政投入，要大力优化支出结构，强化国家重大战略任务和基本民生财力保障，严控一般性支出。中央财政加大对地方均衡性转移支付力度、适当向困难地区倾斜，省级政府要推动财力下沉，兜牢基层“三保”底线。落实好结构性减税降费政策，重点支持科技创新和制造业发展。严肃财经纪律，加强财会监督，严禁搞面子工程、形象工程，坚决制止铺张浪费。各级政府要习惯过紧日子，真正精打细算，切实把财政资金用在刀刃上、用出实效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稳健的货币政策要灵活适度、精准有效。保持流动性合理充裕，社会融资规模、货币供应量同经济增长和价格水平预期目标相匹配。加强总量和结构双重调节，盘活存量、提升效能，加大对重大战略、重点领域和薄弱环节的支持力度。促进社会综合融资成本稳中有降。畅通货币政策传导机制，避免资金沉淀空转。增强资本市场内在稳定性。保持人民币汇率在合理均衡水平上的基本稳定。大力发展科技金融、绿色金融、普惠金融、养老金融、数字金融。优化融资增信、风险分担、信息共享等配套措施，更好满足中小微企业融资需求。</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增强宏观政策取向一致性。围绕发展大局，加强财政、货币、就业、产业、区域、科技、环保等政策协调配合，把非经济性政策纳入宏观政策取向一致性评估，强化政策统筹，确保同向发力、形成合力。各地区各部门制定政策要认真听取和吸纳各方面意见，涉企政策要注重与市场沟通、回应企业关切。实施政策要强化协同联动、放大组合效应，防止顾此失彼、相互掣肘。研究储备政策要增强前瞻性、丰富工具箱，并留出冗余度，确保一旦需要就能及时推出、有效发挥作用。加强对政策执行情况的跟踪评估，以企业和群众满意度为重要标尺，及时进行调整和完善。精准做好政策宣传解读，营造稳定透明可预期的政策环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完成今年发展目标任务，必须深入贯彻习近平经济思想，集中精力推动高质量发展。强化系统观念，把握和处理好重大关系，从整体上深入谋划和推进各项工作。坚持质量第一、效益优先，继续固本培元，增强宏观调控针对性有效性，注重从企业和群众期盼中找准工作着眼点、政策发力点，努力实现全年增长目标。坚持高质量发展和高水平安全良性互动，在坚守安全底线的前提下，更多为发展想办法、为企业助把力。坚持在发展中保障和改善民生，注重以发展思维看待补民生短板问题，在解决人民群众急难愁盼中培育新的经济增长点。从根本上说，推动高质量发展要靠改革。我们要以更大的决心和力度深化改革开放，促进有效市场和有为政府更好结合，持续激发和增强社会活力，推动高质量发展取得新的更大成效。</w:t>
      </w:r>
    </w:p>
    <w:p>
      <w:pPr>
        <w:spacing w:line="360" w:lineRule="auto"/>
        <w:ind w:firstLine="56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8"/>
          <w:szCs w:val="28"/>
          <w:lang w:val="en-US" w:eastAsia="zh-CN"/>
        </w:rPr>
        <w:t>三、2024年政府工作任务</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党中央对今年工作作出了全面部署，我们要深入贯彻落实，紧紧抓住主要矛盾，着力突破瓶颈制约，扎实做好各项工作。</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一）大力推进现代化产业体系建设，加快发展新质生产力。充分发挥创新主导作用，以科技创新推动产业创新，加快推进新型工业化，提高全要素生产率，不断塑造发展新动能新优势，促进社会生产力实现新的跃升。</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推动产业链供应链优化升级。保持工业经济平稳运行。实施制造业重点产业链高质量发展行动，着力补齐短板、拉长长板、锻造新板，增强产业链供应链韧性和竞争力。实施制造业技术改造升级工程，培育壮大先进制造业集群，创建国家新型工业化示范区，推动传统产业高端化、智能化、绿色化转型。加快发展现代生产性服务业。促进中小企业专精特新发展。弘扬工匠精神。加强标准引领和质量支撑，打造更多有国际影响力的“中国制造”品牌。</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积极培育新兴产业和未来产业。实施产业创新工程，完善产业生态，拓展应用场景，促进战略性新兴产业融合集群发展。巩固扩大智能网联新能源汽车等产业领先优势，加快前沿新兴氢能、新材料、创新药等产业发展，积极打造生物制造、商业航天、低空经济等新增长引擎。制定未来产业发展规划，开辟量子技术、生命科学等新赛道，创建一批未来产业先导区。鼓励发展创业投资、股权投资，优化产业投资基金功能。加强重点行业统筹布局和投资引导，防止产能过剩和低水平重复建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深入推进数字经济创新发展。制定支持数字经济高质量发展政策，积极推进数字产业化、产业数字化，促进数字技术和实体经济深度融合。深化大数据、人工智能等研发应用，开展“人工智能+”行动，打造具有国际竞争力的数字产业集群。实施制造业数字化转型行动，加快工业互联网规模化应用，推进服务业数字化，建设智慧城市、数字乡村。深入开展中小企业数字化赋能专项行动。支持平台企业在促进创新、增加就业、国际竞争中大显身手。健全数据基础制度，大力推动数据开发开放和流通使用。适度超前建设数字基础设施，加快形成全国一体化算力体系，培育算力产业生态。我们要以广泛深刻的数字变革，赋能经济发展、丰富人民生活、提升社会治理现代化水平。</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二）深入实施科教兴国战略，强化高质量发展的基础支撑。坚持教育强国、科技强国、人才强国建设一体统筹推进，创新链产业链资金链人才链一体部署实施，深化教育科技人才综合改革，为现代化建设提供强大动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加强高质量教育体系建设。全面贯彻党的教育方针，坚持把高质量发展作为各级各类教育的生命线。制定实施教育强国建设规划纲要。落实立德树人根本任务，推进大中小学思想政治教育一体化建设。开展基础教育扩优提质行动，加快义务教育优质均衡发展和城乡一体化，改善农村寄宿制学校办学条件，持续深化“双减”，推动学前教育普惠发展，加强县域普通高中建设。减轻中小学教师非教学负担。办好特殊教育、继续教育，引导规范民办教育发展，大力提高职业教育质量。实施高等教育综合改革试点，优化学科专业和资源结构布局，加快建设中国特色、世界一流的大学和优势学科，建强应用型本科高校，增强中西部地区高校办学实力。加强学生心理健康教育。大力发展数字教育。弘扬教育家精神，建设高素质专业化教师队伍。我们要坚持教育优先发展，加快推进教育现代化，厚植人民幸福之本，夯实国家富强之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加快推动高水平科技自立自强。充分发挥新型举国体制优势，全面提升自主创新能力。强化基础研究系统布局，长期稳定支持一批创新基地、优势团队和重点方向，增强原始创新能力。瞄准国家重大战略需求和产业发展需要，部署实施一批重大科技项目。集成国家战略科技力量、社会创新资源，推进关键核心技术协同攻关，加强颠覆性技术和前沿技术研究。完善国家实验室运行管理机制，发挥国际和区域科技创新中心辐射带动作用。加快重大科技基础设施体系化布局，推进共性技术平台、中试验证平台建设。强化企业科技创新主体地位，激励企业加大创新投入，深化产学研用结合，支持有实力的企业牵头重大攻关任务。加强健康、养老、助残等民生科技研发应用。加快形成支持全面创新的基础制度，深化科技评价、科技奖励、科研项目和经费管理制度改革，健全“揭榜挂帅”机制。加强知识产权保护，制定促进科技成果转化应用的政策举措。广泛开展科学普及。培育创新文化，弘扬科学家精神，涵养优良学风。扩大国际科技交流合作，营造具有全球竞争力的开放创新生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全方位培养用好人才。实施更加积极、更加开放、更加有效的人才政策。推进高水平人才高地和吸引集聚人才平台建设，促进人才区域合理布局和协调发展。加快建设国家战略人才力量，努力培养造就更多一流科技领军人才和创新团队，完善拔尖创新人才发现和培养机制，建设基础研究人才培养平台，打造卓越工程师和高技能人才队伍，加大对青年科技人才支持力度。积极推进人才国际交流。加快建立以创新价值、能力、贡献为导向的人才评价体系，优化工作生活保障和表彰奖励制度。我们要在改善人才发展环境上持续用力，形成人尽其才、各展其能的良好局面。</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（三）着力扩大国内需求，推动经济实现良性循环。把实施扩大内需战略同深化供给侧结构性改革有机结合起来，更好统筹消费和投资，增强对经济增长的拉动作用。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促进消费稳定增长。从增加收入、优化供给、减少限制性措施等方面综合施策，激发消费潜能。培育壮大新型消费，实施数字消费、绿色消费、健康消费促进政策，积极培育智能家居、文娱旅游、体育赛事、国货“潮品”等新的消费增长点。稳定和扩大传统消费，鼓励和推动消费品以旧换新，提振智能网联新能源汽车、电子产品等大宗消费。推动养老、育幼、家政等服务扩容提质，支持社会力量提供社区服务。优化消费环境，开展“消费促进年”活动，实施“放心消费行动”，加强消费者权益保护，落实带薪休假制度。实施标准提升行动，加快构建适应高质量发展要求的标准体系，推动商品和服务质量不断提高，更好满足人民群众改善生活需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积极扩大有效投资。发挥好政府投资的带动放大效应，重点支持科技创新、新型基础设施、节能减排降碳，加强民生等经济社会薄弱领域补短板，推进防洪排涝抗灾基础设施建设，推动各类生产设备、服务设备更新和技术改造，加快实施“十四五”规划重大工程项目。今年中央预算内投资拟安排7000亿元。合理扩大地方政府专项债券投向领域和用作资本金范围，额度分配向项目准备充分、投资效率较高的地区倾斜。统筹用好各类资金，防止低效无效投资。深化投资审批制度改革。着力稳定和扩大民间投资，落实和完善支持政策，实施政府和社会资本合作新机制，鼓励民间资本参与重大项目建设。进一步拆除各种藩篱，在更多领域让民间投资进得来、能发展、有作为。</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四）坚定不移深化改革，增强发展内生动力。推进重点领域和关键环节改革攻坚，充分发挥市场在资源配置中的决定性作用，更好发挥政府作用，营造市场化、法治化、国际化一流营商环境，推动构建高水平社会主义市场经济体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激发各类经营主体活力。国有企业、民营企业、外资企业都是现代化建设的重要力量。要不断完善落实“两个毫不动摇”的体制机制，为各类所有制企业创造公平竞争、竞相发展的良好环境。完善中国特色现代企业制度，打造更多世界一流企业。深入实施国有企业改革深化提升行动，做强做优主业，增强核心功能、提高核心竞争力。建立国有经济布局优化和结构调整指引制度。全面落实促进民营经济发展壮大的意见及配套举措，进一步解决市场准入、要素获取、公平执法、权益保护等方面存在的突出问题。提高民营企业贷款占比、扩大发债融资规模，加强对个体工商户分类帮扶支持。实施降低物流成本行动，健全防范化解拖欠企业账款长效机制，坚决查处乱收费、乱罚款、乱摊派。弘扬优秀企业家精神，积极支持企业家专注创新发展、敢干敢闯敢投、踏踏实实把企业办好。</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加快全国统一大市场建设。制定全国统一大市场建设标准指引。着力推动产权保护、市场准入、公平竞争、社会信用等方面制度规则统一。深化要素市场化配置综合改革试点。出台公平竞争审查行政法规，完善重点领域、新兴领域、涉外领域监管规则。专项治理地方保护、市场分割、招商引资不当竞争等突出问题，加强对招投标市场的规范和管理。坚持依法监管，严格落实监管责任，提升监管精准性和有效性，坚决维护公平竞争的市场秩序。</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推进财税金融等领域改革。建设高水平社会主义市场经济体制改革先行区。谋划新一轮财税体制改革，落实金融体制改革部署，加大对高质量发展的财税金融支持。深化电力、油气、铁路和综合运输体系等改革，健全自然垄断环节监管体制机制。深化收入分配、社会保障、医药卫生、养老服务等社会民生领域改革。</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（五）扩大高水平对外开放，促进互利共赢。主动对接高标准国际经贸规则，稳步扩大制度型开放，增强国内国际两个市场两种资源联动效应，巩固外贸外资基本盘，培育国际经济合作和竞争新优势。</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推动外贸质升量稳。加强进出口信贷和出口信保支持，优化跨境结算、汇率风险管理等服务，支持企业开拓多元化市场。促进跨境电商等新业态健康发展，优化海外仓布局，支持加工贸易提档升级，拓展中间品贸易、绿色贸易等新增长点。积极扩大优质产品进口。完善边境贸易支持政策。全面实施跨境服务贸易负面清单。出台服务贸易、数字贸易创新发展政策。加快内外贸一体化发展。办好进博会、广交会、服贸会、数贸会、消博会等重大展会。加快国际物流体系建设，打造智慧海关，助力外贸企业降本提效。</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加大吸引外资力度。继续缩减外资准入负面清单，全面取消制造业领域外资准入限制措施，放宽电信、医疗等服务业市场准入。扩大鼓励外商投资产业目录，鼓励外资企业境内再投资。落实好外资企业国民待遇，保障依法平等参与政府采购、招标投标、标准制定，推动解决数据跨境流动等问题。加强外商投资服务保障，打造“投资中国”品牌。提升外籍人员来华工作、学习、旅游便利度，优化支付服务。深入实施自贸试验区提升战略，赋予自贸试验区、海南自由贸易港等更多自主权，推动开发区改革创新，打造对外开放新高地。</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推动高质量共建“一带一路”走深走实。抓好支持高质量共建“一带一路”八项行动的落实落地。稳步推进重大项目合作，实施一批“小而美”民生项目，积极推动数字、绿色、创新、健康、文旅、减贫等领域合作。加快建设西部陆海新通道。</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深化多双边和区域经济合作。推动落实已生效自贸协定，与更多国家和地区商签高标准自贸协定和投资协定。推进中国－东盟自贸区3.0版谈判，推动加入《数字经济伙伴关系协定》、《全面与进步跨太平洋伙伴关系协定》。全面深入参与世贸组织改革，推动建设开放型世界经济，让更多合作共赢成果惠及各国人民。</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（六）更好统筹发展和安全，有效防范化解重点领域风险。坚持以高质量发展促进高水平安全，以高水平安全保障高质量发展，标本兼治化解房地产、地方债务、中小金融机构等风险，维护经济金融大局稳定。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稳妥有序处置风险隐患。完善重大风险处置统筹协调机制，压实企业主体责任、部门监管责任、地方属地责任，提升处置效能，牢牢守住不发生系统性风险的底线。优化房地产政策，对不同所有制房地产企业合理融资需求要一视同仁给予支持，促进房地产市场平稳健康发展。统筹好地方债务风险化解和稳定发展，进一步落实一揽子化债方案，妥善化解存量债务风险、严防新增债务风险。稳妥推进一些地方的中小金融机构风险处置。严厉打击非法金融活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健全风险防控长效机制。适应新型城镇化发展趋势和房地产市场供求关系变化，加快构建房地产发展新模式。加大保障性住房建设和供给，完善商品房相关基础性制度，满足居民刚性住房需求和多样化改善性住房需求。建立同高质量发展相适应的政府债务管理机制，完善全口径地方债务监测监管体系，分类推进地方融资平台转型。健全金融监管体制，提高金融风险防控能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加强重点领域安全能力建设。完善粮食生产收储加工体系，全方位夯实粮食安全根基。推进国家水网建设。强化能源资源安全保障，加大油气、战略性矿产资源勘探开发力度。加快构建大国储备体系，加强重点储备设施建设。提高网络、数据等安全保障能力。有效维护产业链供应链安全稳定，支撑国民经济循环畅通。</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七）坚持不懈抓好“三农”工作，扎实推进乡村全面振兴。锚定建设农业强国目标，学习运用“千村示范、万村整治”工程经验，因地制宜、分类施策，循序渐进、久久为功，推动乡村全面振兴不断取得实质性进展、阶段性成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加强粮食和重要农产品稳产保供。稳定粮食播种面积，巩固大豆扩种成果，推动大面积提高单产。适当提高小麦最低收购价，在全国实施三大主粮生产成本和收入保险政策，健全种粮农民收益保障机制。加大产粮大县支持力度，完善主产区利益补偿机制。扩大油料生产，稳定畜牧业、渔业生产能力，发展现代设施农业。支持节水农业、旱作农业发展。加强病虫害和动物疫病防控。加大种业振兴、农业关键核心技术攻关力度，实施农机装备补短板行动。严守耕地红线，完善耕地占补平衡制度，加强黑土地保护和盐碱地综合治理，提高高标准农田建设投资补助水平。各地区都要扛起保障国家粮食安全责任。我们这样一个人口大国，必须践行好大农业观、大食物观，始终把饭碗牢牢端在自己手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毫不放松巩固拓展脱贫攻坚成果。加强防止返贫监测和帮扶工作，确保不发生规模性返贫。支持脱贫地区发展特色优势产业，推进防止返贫就业攻坚行动，强化易地搬迁后续帮扶。深化东西部协作和定点帮扶。加大对国家乡村振兴重点帮扶县支持力度，建立健全农村低收入人口和欠发达地区常态化帮扶机制，让脱贫成果更加稳固、成效更可持续。</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稳步推进农村改革发展。深化农村土地制度改革，启动第二轮土地承包到期后再延长30年整省试点。深化集体产权、集体林权、农垦、供销社等改革，促进新型农村集体经济发展。着眼促进农民增收，壮大乡村富民产业，发展新型农业经营主体和社会化服务，培养用好乡村人才。繁荣发展乡村文化，持续推进农村移风易俗。深入实施乡村建设行动，大力改善农村水电路气信等基础设施和公共服务，加强充电桩、冷链物流、寄递配送设施建设，加大农房抗震改造力度，持续改善农村人居环境，建设宜居宜业和美乡村。</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八）推动城乡融合和区域协调发展，大力优化经济布局。深入实施区域协调发展战略、区域重大战略、主体功能区战略，把推进新型城镇化和乡村全面振兴有机结合起来，加快构建优势互补、高质量发展的区域经济格局。</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积极推进新型城镇化。我国城镇化还有很大发展提升空间。要深入实施新型城镇化战略行动，促进各类要素双向流动，形成城乡融合发展新格局。把加快农业转移人口市民化摆在突出位置，深化户籍制度改革，完善“人地钱”挂钩政策，让有意愿的进城农民工在城镇落户，推动未落户常住人口平等享受城镇基本公共服务。培育发展县域经济，补齐基础设施和公共服务短板，使县城成为新型城镇化的重要载体。注重以城市群、都市圈为依托，促进大中小城市协调发展。推动成渝地区双城经济圈建设。稳步实施城市更新行动，推进“平急两用”公共基础设施建设和城中村改造，加快完善地下管网，推动解决老旧小区加装电梯、停车等难题，加强无障碍环境、适老化设施建设，打造宜居、智慧、韧性城市。新型城镇化要处处体现以人为本，提高精细化管理和服务水平，让人民群众享有更高品质的生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提高区域协调发展水平。充分发挥各地区比较优势，按照主体功能定位，积极融入和服务构建新发展格局。深入实施西部大开发、东北全面振兴、中部地区加快崛起、东部地区加快推进现代化等战略，提升东北和中西部地区承接产业转移能力。支持京津冀、长三角、粤港澳大湾区等经济发展优势地区更好发挥高质量发展动力源作用。抓好标志性项目在雄安新区落地建设。持续推进长江经济带高质量发展，推动黄河流域生态保护和高质量发展。支持革命老区、民族地区加快发展，加强边疆地区建设，统筹推进兴边富民行动。优化重大生产力布局，加强国家战略腹地建设。制定主体功能区优化实施规划，完善配套政策。大力发展海洋经济，建设海洋强国。</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（九）加强生态文明建设，推进绿色低碳发展。深入践行绿水青山就是金山银山的理念，协同推进降碳、减污、扩绿、增长，建设人与自然和谐共生的美丽中国。</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推动生态环境综合治理。深入实施空气质量持续改善行动计划，统筹水资源、水环境、水生态治理，加强土壤污染源头防控，强化固体废物、新污染物、塑料污染治理。坚持山水林田湖草沙一体化保护和系统治理，加强生态环境分区管控。组织打好“三北”工程三大标志性战役，推进以国家公园为主体的自然保护地建设。加强重要江河湖库生态保护治理。持续推进长江十年禁渔。实施生物多样性保护重大工程。完善生态产品价值实现机制，健全生态保护补偿制度，充分调动各方面保护和改善生态环境的积极性。</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大力发展绿色低碳经济。推进产业结构、能源结构、交通运输结构、城乡建设发展绿色转型。落实全面节约战略，加快重点领域节能节水改造。完善支持绿色发展的财税、金融、投资、价格政策和相关市场化机制，推动废弃物循环利用产业发展，促进节能降碳先进技术研发应用，加快形成绿色低碳供应链。建设美丽中国先行区，打造绿色低碳发展高地。</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积极稳妥推进碳达峰碳中和。扎实开展“碳达峰十大行动”。提升碳排放统计核算核查能力，建立碳足迹管理体系，扩大全国碳市场行业覆盖范围。深入推进能源革命，控制化石能源消费，加快建设新型能源体系。加强大型风电光伏基地和外送通道建设，推动分布式能源开发利用，提高电网对清洁能源的接纳、配置和调控能力，发展新型储能，促进绿电使用和国际互认，发挥煤炭、煤电兜底作用，确保经济社会发展用能需求。</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十）切实保障和改善民生，加强和创新社会治理。坚持以人民为中心的发展思想，履行好保基本、兜底线职责，采取更多惠民生、暖民心举措，扎实推进共同富裕，促进社会和谐稳定，不断增强人民群众的获得感、幸福感、安全感。</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多措并举稳就业促增收。就业是最基本的民生。要突出就业优先导向，加强财税、金融等政策对稳就业的支持，加大促就业专项政策力度。落实和完善稳岗返还、专项贷款、就业和社保补贴等政策，加强对就业容量大的行业企业支持。预计今年高校毕业生超过1170万人，要强化促进青年就业政策举措，优化就业创业指导服务。扎实做好退役军人就业安置工作，积极促进农民工就业，加强对残疾人等就业困难人员帮扶。分类完善灵活就业服务保障措施，扩大新就业形态就业人员职业伤害保障试点。坚决纠正性别、年龄、学历等就业歧视，保障农民工工资支付，完善劳动关系协商协调机制，维护劳动者合法权益。适应先进制造、现代服务、养老照护等领域人才需求，加强职业技能培训。多渠道增加城乡居民收入，扩大中等收入群体规模，努力促进低收入群体增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提高医疗卫生服务能力。继续做好重点传染病防控。居民医保人均财政补助标准提高30元。促进医保、医疗、医药协同发展和治理。推动基本医疗保险省级统筹，完善国家药品集中采购制度，强化医保基金使用常态化监管，落实和完善异地就医结算。深化公立医院改革，以患者为中心改善医疗服务，推动检查检验结果互认。着眼推进分级诊疗，引导优质医疗资源下沉基层，加强县乡村医疗服务协同联动，扩大基层医疗卫生机构慢性病、常见病用药种类。加强罕见病研究、诊疗服务和用药保障。加快补齐儿科、老年医学、精神卫生、医疗护理等服务短板，加强全科医生培养培训。促进中医药传承创新，加强中医优势专科建设。完善疾病预防控制体系。深入开展健康中国行动和爱国卫生运动，筑牢人民群众健康防线。</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加强社会保障和服务。实施积极应对人口老龄化国家战略。城乡居民基础养老金月最低标准提高20元，继续提高退休人员基本养老金，完善养老保险全国统筹。在全国实施个人养老金制度，积极发展第三支柱养老保险。做好退役军人、军属和其他优抚对象服务保障。加强城乡社区养老服务网络建设，加大农村养老服务补短板力度。加强老年用品和服务供给，大力发展银发经济。推进建立长期护理保险制度。健全生育支持政策，优化生育假期制度，完善经营主体用工成本合理共担机制，多渠道增加托育服务供给，减轻家庭生育、养育、教育负担。做好留守儿童和困境儿童关爱救助。加强残疾预防和康复服务，完善重度残疾人托养照护政策。健全分层分类的社会救助体系，统筹防止返贫和低收入人口帮扶政策，把民生兜底保障安全网织密扎牢。</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丰富人民群众精神文化生活。深入学习贯彻习近平文化思想。广泛践行社会主义核心价值观。发展哲学社会科学、新闻出版、广播影视、文学艺术和档案等事业。制定推动文化传承发展的政策举措。深入推进国家文化数字化战略。深化全民阅读活动。完善网络综合治理，培育积极健康、向上向善的网络文化。创新实施文化惠民工程，提高公共文化场馆免费开放服务水平。大力发展文化产业。开展第四次全国文物普查，加强文物系统性保护和合理利用。推进非物质文化遗产保护传承。深化中外人文交流，提高国际传播能力。加大体育改革力度。做好2024年奥运会、残奥会备战参赛工作。建好用好群众身边的体育设施，推动全民健身活动广泛开展。</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维护国家安全和社会稳定。贯彻总体国家安全观，加强国家安全体系和能力建设。提高公共安全治理水平，推动治理模式向事前预防转型。着力夯实安全生产和防灾减灾救灾基层基础，增强风险防范、应急处置和支撑保障能力。扎实开展安全生产治本攻坚三年行动，加强重点行业领域风险隐患排查整治，压实各方责任，坚决遏制重特大事故发生。做好洪涝、干旱、台风、森林草原火灾、地质灾害、地震等防范应对，加强气象服务。严格食品、药品、特种设备等安全监管。完善社会治理体系。强化城乡社区服务功能。引导支持社会组织、人道救助、志愿服务、公益慈善等健康发展。保障妇女、儿童、老年人、残疾人合法权益。坚持和发展新时代“枫桥经验”，推进矛盾纠纷预防化解，推动信访工作法治化。加强公共法律服务。强化社会治安整体防控，推进扫黑除恶常态化，依法打击各类违法犯罪活动，建设更高水平的平安中国。</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各位代表！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新征程新使命，对政府工作提出了新的更高要求。各级政府及其工作人员要深刻领悟“两个确立”的决定性意义，增强“四个意识”、坚定“四个自信”、做到“两个维护”，自觉在思想上政治上行动上同以习近平同志为核心的党中央保持高度一致，不断提高政治判断力、政治领悟力、政治执行力，把党的领导贯穿政府工作各方面全过程。要把坚持高质量发展作为新时代的硬道理，把为民造福作为最重要的政绩，努力建设人民满意的法治政府、创新政府、廉洁政府和服务型政府，全面履行好政府职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深入推进依法行政。严格遵守宪法法律。自觉接受同级人大及其常委会的监督，自觉接受人民政协的民主监督，自觉接受社会和舆论监督。加强审计监督。坚持科学、民主、依法决策，制定政策要遵循规律、广聚共识、于法有据。完善政务公开制度。全面推进严格规范公正文明执法。支持工会、共青团、妇联等群团组织更好发挥作用。发扬自我革命精神，持之以恒正风肃纪反腐，纵深推进党风廉政建设和反腐败斗争。政府工作人员要遵守法纪、廉洁修身、勤勉尽责，干干净净为人民做事。</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全面提高行政效能。围绕贯彻好、落实好党中央决策部署，坚持优化协同高效，深入推进政府职能转变，不断提高执行力和公信力。坚持正确的思想方法和工作方法，勇于打破思维定势和路径依赖，积极谋划用好牵引性、撬动性强的工作抓手，在抓落实上切实做到不折不扣、雷厉风行、求真务实、敢作善为，确保最终效果符合党中央决策意图，顺应人民群众期待。巩固拓展主题教育成果，大兴调查研究，落实“四下基层”制度。加快数字政府建设。以推进“高效办成一件事”为牵引，提高政务服务水平。坚决纠治形式主义、官僚主义，进一步精简文件和会议，完善督查检查考核，持续为基层和企业减负。落实“三个区分开来”，完善干部担当作为激励和保护机制。广大干部要增强“时时放心不下”的责任感，并切实转化为“事事心中有底”的行动力，提振干事创业的精气神，真抓实干、埋头苦干、善作善成，努力创造无愧于时代和人民的新业绩。</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各位代表！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我们要以铸牢中华民族共同体意识为主线，坚持和完善民族区域自治制度，促进各民族广泛交往交流交融，推动民族地区加快现代化建设步伐。坚持党的宗教工作基本方针，深入推进我国宗教中国化，积极引导宗教与社会主义社会相适应。加强和改进侨务工作，维护海外侨胞和归侨侨眷合法权益，汇聚起海内外中华儿女共同致力民族复兴的磅礴力量。</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过去一年，国防和军队建设取得新的成绩和进步，人民军队出色完成担负的使命任务。新的一年，要深入贯彻习近平强军思想，贯彻新时代军事战略方针，坚持党对人民军队的绝对领导，全面深入贯彻军委主席负责制，打好实现建军一百年奋斗目标攻坚战。全面加强练兵备战，统筹推进军事斗争准备，抓好实战化军事训练，坚定捍卫国家主权、安全、发展利益。构建现代军事治理体系，抓好军队建设“十四五”规划执行，加快实施国防发展重大工程。巩固提高一体化国家战略体系和能力，优化国防科技工业体系和布局，加强国防教育、国防动员和后备力量建设。各级政府要大力支持国防和军队建设，深入开展“双拥”工作，巩固发展军政军民团结。</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我们要继续全面准确、坚定不移贯彻“一国两制”、“港人治港”、“澳人治澳”、高度自治的方针，坚持依法治港治澳，落实“爱国者治港”、“爱国者治澳”原则。支持香港、澳门发展经济、改善民生，发挥自身优势和特点，积极参与粤港澳大湾区建设，更好融入国家发展大局，保持香港、澳门长期繁荣稳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我们要坚持贯彻新时代党解决台湾问题的总体方略，坚持一个中国原则和“九二共识”，坚决反对“台独”分裂和外来干涉，推动两岸关系和平发展，坚定不移推进祖国统一大业，维护中华民族根本利益。深化两岸融合发展，增进两岸同胞福祉，同心共创民族复兴伟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我们要坚持独立自主的和平外交政策，坚持走和平发展道路，坚定奉行互利共赢的开放战略，倡导平等有序的世界多极化和普惠包容的经济全球化，推动构建新型国际关系，反对霸权霸道霸凌行径，维护国际公平正义。中国愿同国际社会一道，落实全球发展倡议、全球安全倡议、全球文明倡议，弘扬全人类共同价值，推动全球治理体系变革，推动构建人类命运共同体。</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各位代表！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使命重在担当，奋斗创造未来。我们要更加紧密地团结在以习近平同志为核心的党中央周围，高举中国特色社会主义伟大旗帜，以习近平新时代中国特色社会主义思想为指导，坚定信心、开拓进取，努力完成全年经济社会发展目标任务，为以中国式现代化全面推进强国建设、民族复兴伟业不懈奋斗！</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spacing w:line="360" w:lineRule="auto"/>
        <w:ind w:firstLine="643" w:firstLineChars="200"/>
        <w:jc w:val="center"/>
        <w:rPr>
          <w:rFonts w:hint="eastAsia" w:cs="宋体" w:asciiTheme="majorEastAsia" w:hAnsiTheme="majorEastAsia" w:eastAsiaTheme="majorEastAsia"/>
          <w:b/>
          <w:bCs/>
          <w:kern w:val="0"/>
          <w:sz w:val="32"/>
          <w:szCs w:val="32"/>
          <w:lang w:val="en-US" w:eastAsia="zh-CN"/>
        </w:rPr>
      </w:pPr>
      <w:r>
        <w:rPr>
          <w:rFonts w:hint="eastAsia" w:cs="宋体" w:asciiTheme="majorEastAsia" w:hAnsiTheme="majorEastAsia" w:eastAsiaTheme="majorEastAsia"/>
          <w:b/>
          <w:bCs/>
          <w:kern w:val="0"/>
          <w:sz w:val="32"/>
          <w:szCs w:val="32"/>
          <w:lang w:val="en-US" w:eastAsia="zh-CN"/>
        </w:rPr>
        <w:t>中共中央印发《中国共产党巡视工作条例》</w:t>
      </w:r>
    </w:p>
    <w:p>
      <w:pPr>
        <w:spacing w:line="360" w:lineRule="auto"/>
        <w:ind w:firstLine="221" w:firstLineChars="200"/>
        <w:jc w:val="center"/>
        <w:rPr>
          <w:rFonts w:hint="eastAsia" w:cs="宋体" w:asciiTheme="majorEastAsia" w:hAnsiTheme="majorEastAsia" w:eastAsiaTheme="majorEastAsia"/>
          <w:b/>
          <w:bCs/>
          <w:kern w:val="0"/>
          <w:sz w:val="11"/>
          <w:szCs w:val="11"/>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近日，中共中央印发了修订后的《中国共产党巡视工作条例》（以下简称《条例》），并发出通知，要求各地区各部门认真遵照执行。</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通知指出，《条例》坚持以习近平新时代中国特色社会主义思想为指导，深入贯彻习近平总书记关于党的自我革命的重要思想，以党章为根本依据，总结新时代巡视工作理论创新、实践创新、制度创新成果，进一步健全巡视工作体制机制、责任体系，对于坚持和加强党中央对巡视工作的集中统一领导、推进巡视工作高质量发展具有重要意义。</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通知要求，各级党委（党组）要把学习贯彻《条例》作为重要政治任务，抓好宣传解读和督促检查，确保《条例》各项规定落到实处。要坚持政治巡视定位，把“两个维护”作为根本任务，推进政治监督具体化、精准化、常态化。要在强化巡视整改上见真章、求实效，压实整改责任，完善整改机制，综合用好巡视成果，深化标本兼治。要充分发挥巡视综合监督作用，加强巡视与其他监督的贯通协调，形成监督合力。要以巡视带巡察，发挥上下联动的系统优势，扎牢织密监督网。各地区各部门在执行《条例》中的重要情况和建议，要及时报告党中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《条例》全文如下。</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30"/>
          <w:szCs w:val="30"/>
          <w:lang w:val="en-US" w:eastAsia="zh-CN"/>
        </w:rPr>
        <w:t>中国共产党巡视工作条例</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（2015年6月26日中共中央政治局会议审议批准　2015年8月3日中共中央发布　2024年1月31日中共中央政治局会议第二次修订　2024年2月8日中共中央发布）</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第一章　总则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第一条　为了坚持和加强党对巡视工作的全面领导，推进新时代巡视工作高质量发展，根据《中国共产党章程》，制定本条例。</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第二条　巡视工作是上级党组织对下级党组织履行党的领导职能责任的政治监督，根本任务是坚决维护习近平总书记党中央的核心、全党的核心地位，坚决维护以习近平同志为核心的党中央权威和集中统一领导。</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巡视工作坚持发现问题、形成震慑，推动改革、促进发展的方针。</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第三条　巡视工作以马克思列宁主义、毛泽东思想、邓小平理论、“三个代表”重要思想、科学发展观、习近平新时代中国特色社会主义思想为指导，深入贯彻落实习近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面从严治党体系，为深入推进党的自我革命、解决大党独有难题提供有力保障，确保党始终成为中国特色社会主义事业的坚强领导核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第四条　巡视工作遵循下列原则：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（一）坚持党中央集中统一领导、分级负责；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（二）坚持围绕中心、服务大局；</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（三）坚持人民立场、贯彻群众路线；</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（四）坚持问题导向、发扬斗争精神；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（五）坚持实事求是、依规依纪依法。</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第二章　组织领导和机构职责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第五条　巡视工作在党中央集中统一领导下，实行党组织分级负责、巡视机构组织实施、纪检监察机关和组织部门协助、有关职能部门支持、被巡视党组织配合、人民群众参与的体制机制。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第六条　党的中央和省、自治区、直辖市委员会实行巡视制度，设立巡视机构，在一届任期内，对所管理的地方、部门、企事业单位党组织实现巡视全覆盖。</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央有关部委、中央国家机关部门党组（党委）和中管金融企业、中管企业、中管高校等党委（党组）根据工作需要，开展巡视工作，设立巡视机构，原则上按照党组织隶属关系和干部管理权限，对下一级单位党组织进行巡视监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第七条　开展巡视工作的党组织应当把巡视作为推进全面从严治党、履行全面监督职责的重要抓手，承担巡视工作的主体责任。主要职责是：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（一）贯彻落实党中央关于巡视工作的决策部署和习近平总书记关于巡视工作的重要指示要求；</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（二）研究部署巡视工作的重大事项，按照权限制定巡视工作党内法规和规范性文件；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（三）审定巡视工作规划、年度计划和阶段任务安排，统筹谋划推进巡视全覆盖，定期听取巡视工作汇报；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（四）统筹加强巡视整改和成果运用；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（五）统筹构建巡视巡察上下联动工作格局；</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（六）发挥巡视综合监督平台作用，推动巡视监督与其他监督贯通协调；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（七）统筹加强巡视机构和干部队伍建设；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（八）研究决定巡视工作其他重要事项。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党组织主要负责人承担巡视工作第一责任人责任。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第八条　开展巡视工作的党组织设立巡视工作领导小组。巡视工作领导小组向同级党组织负责并报告工作。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中央巡视工作领导小组组长由中央纪律检查委员会书记担任，副组长一般由中央组织部部长和中央纪律检查委员会分管日常工作的副书记担任。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省、自治区、直辖市党委巡视工作领导小组组长由同级党的纪律检查委员会书记担任，副组长一般由同级党委组织部部长担任。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央有关部委、中央国家机关部门党组（党委）和中管金融企业、中管企业、中管高校等党委（党组）巡视工作领导小组组长一般由党组、党委书记（包括不设党组、党委的单位领导班子主要负责人）担任，副组长一般由党组、党委分管有关工作的领导班子成员和纪检监察机构主要负责人担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第九条　巡视工作领导小组的主要职责是：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（一）贯彻落实党中央决策部署和同级党组织工作要求；</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（二）研究提出巡视工作规划、年度计划和阶段任务安排，组织实施巡视全覆盖；</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（三）听取巡视工作领导小组办公室、巡视组工作汇报；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（四）向同级党组织报告巡视工作情况；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（五）在同级党组织领导下，组织开展巡视反馈、通报和移交工作，督促推动有关责任主体落实巡视整改和成果运用责任；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（六）指导下级党组织巡视巡察工作；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（七）推动巡视监督与其他监督贯通协调；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（八）推进巡视干部队伍建设，对巡视组进行管理和监督；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（九）研究处理巡视工作其他重要事项。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第十条　中央巡视工作领导小组办公室是中央巡视工作领导小组的日常办事机构，设在中央纪律检查委员会。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省、自治区、直辖市党委巡视工作领导小组办公室为党委工作部门，承担党委巡视工作领导小组日常工作，设在同级党的纪律检查委员会。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央有关部委、中央国家机关部门党组（党委）和中管金融企业、中管企业、中管高校等党委（党组）巡视工作领导小组办公室可以单独设立，也可以与内设机构合署办公，应当配备相应专职人员，承担党组、党委巡视工作领导小组日常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第十一条　巡视工作领导小组办公室的主要职责是：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（一）贯彻落实党中央决策部署和同级党组织及其巡视工作领导小组的工作要求，对有关决定事项进行督办；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（二）向巡视工作领导小组报告工作情况和重要事项；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（三）统筹、协调、指导、保障巡视组开展工作；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（四）负责巡视整改和成果运用的统筹协调、跟踪督促、汇总报告；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（五）负责对下级巡视巡察机构进行指导；</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（六）负责协调有关机关、部门协助、支持巡视工作，推动建立巡视监督与其他监督贯通协调的具体机制；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（七）负责巡视工作理论研究、政策调研、制度建设、信息化建设等工作；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（八）配合有关部门加强对巡视干部的教育、培训、考核、管理和监督；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（九）负责巡视工作领导小组办公室和巡视组党建工作；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（十）办理巡视工作领导小组交办的其他事项。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第十二条　开展巡视工作的党组织设立巡视组。</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巡视组分别设组长、副组长、巡视专员和其他职位。巡视组组长、副组长的具体人选根据每次巡视任务确定并授权。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巡视组应当按照民主集中制原则研究讨论决定重大事项。组长全面负责本组工作，副组长协助组长开展工作。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第十三条　巡视组的主要职责是：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（一）根据同级党组织及其巡视工作领导小组的部署要求开展巡视；</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（二）向巡视工作领导小组报告巡视情况，提出意见建议；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（三）向被巡视党组织反馈巡视意见，向纪检监察机关、组织部门和有关单位移交巡视发现的问题和问题线索，参与推动巡视整改和成果运用；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（四）对巡视组干部进行日常教育、管理和监督；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（五）办理巡视工作领导小组交办的其他事项。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第十四条　纪检监察机关、组织部门应当协助同级党组织开展巡视工作，宣传、统战、政法、保密、审计、财政、统计、信访等部门和单位应当支持巡视工作，协同做好人员选派、情况通报、政策咨询、问题研判、措施配合、整改监督、成果运用等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纪检监察机关派驻机构应当依据有关规定，协助驻在单位（含综合监督单位）党组、党委开展巡视工作。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第十五条　被巡视党组织领导班子及其成员应当自觉接受巡视监督，积极配合巡视工作。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党员、干部有义务向巡视组如实反映情况。</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第三章　巡视对象和内容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第十六条　中央巡视对象是：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省、自治区、直辖市党委及其领导班子，省、自治区、直辖市人大常委会、政府、政协党组，省、自治区、直辖市高级人民法院、人民检察院党组主要负责人，副省级城市党委和人大常委会、政府、政协党组主要负责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（二）中央部委领导班子，中央国家机关部门、人民团体党组（党委）；</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（三）中管金融企业、中管企业、中管高校以及其他中管单位党委（党组）；</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（四）党中央要求巡视的其他党组织。</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第十七条　省、自治区、直辖市党委巡视对象是：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市（地、州、盟）、县（市、区、旗）党委及其领导班子，市（地、州、盟）、县（市、区、旗）人大常委会、政府、政协党组，市（地、州、盟）中级人民法院、人民检察院和县（市、区、旗）人民法院、人民检察院党组主要负责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（二）省、自治区、直辖市党委工作部门领导班子，省一级国家机关部门、人民团体党组（党委）；</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（三）省、自治区、直辖市管理的国有企业、事业单位党委（党组）；</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（四）省、自治区、直辖市党委要求巡视的其他党组织。</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第十八条　巡视工作应当紧盯权力和责任加强政治监督，严明政治纪律和政治规矩，重点检查下列情况：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（一）落实党的理论和路线方针政策、党中央重大决策部署特别是贯彻习近平总书记重要讲话和重要指示批示精神的情况，执行党章和其他党内法规、履行职能责任的情况，落实意识形态工作责任制的情况；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（二）落实全面从严治党主体责任和监督责任、推进党风廉政建设和反腐败斗争的情况，领导干部树立和践行正确政绩观、加强作风建设、落实中央八项规定及其实施细则精神、廉洁自律的情况；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（三）落实新时代党的组织路线，贯彻执行民主集中制，加强领导班子和干部人才队伍建设、基层党组织和党员队伍建设的情况；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（四）落实巡视监督以及审计、财会、统计等其他监督发现问题整改的情况；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（五）开展巡视工作的党组织要求了解的其他情况。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第十九条　巡视工作应当加强对被巡视党组织主要负责人的监督，重点检查其对党忠诚、履行全面从严治党第一责任人责任、依规依法履职用权、担当作为、廉洁自律等情况，对反映的重要问题进行深入了解，形成专题材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第二十条　开展巡视工作的党组织根据工作需要，采取常规巡视、专项巡视、机动巡视、“回头看”等方式组织开展巡视监督，必要时可以提级巡视。</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第四章　工作程序、方式和权限</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第二十一条　巡视组开展巡视前，根据工作需要，应当听取同级纪检监察机关和组织、宣传、统战、政法、保密、审计、财政、统计、信访等部门和单位关于被巡视党组织领导班子及其成员的有关情况通报。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第二十二条　巡视组进驻后，应当向被巡视党组织通报巡视任务，按照规定的工作方式和权限，开展巡视了解工作。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巡视组对反映被巡视党组织领导班子及其成员的重要问题和问题线索，应当进行深入了解。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第二十三条　巡视组采取下列方式了解情况：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（一）听取被巡视党组织的工作汇报和有关机关、部门的专题汇报；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（二）与被巡视党组织领导班子成员和其他干部群众进行个别谈话；</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（三）受理反映被巡视党组织领导班子及其成员和下一级党组织领导班子主要负责人问题的来信、来电、来访等；</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（四）抽查核实领导干部报告个人有关事项的情况；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（五）向有关知情人询问情况；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（六）调阅、复制有关文件、档案、会议记录等资料；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（七）召开座谈会；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（八）列席有关会议；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（九）进行民主测评、问卷调查；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（十）下沉调研了解情况；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（十一）开展专项检查；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（十二）提请有关单位予以协助；</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（十三）开展巡视工作的党组织批准的其他方式。</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第二十四条　巡视组应当严格执行请示报告制度，对巡视工作中的重要情况和重大问题及时向巡视工作领导小组请示报告。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巡视组依靠被巡视党组织开展工作，不干预被巡视党组织的正常工作，不履行执纪审查的职责。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第二十五条　巡视期间，对干部群众反映强烈、明显违反政策规定并属于被巡视党组织职权范围、能够及时解决的问题，巡视组应当按程序督促被巡视党组织立行立改。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巡视期间，对反映集中的党员、干部涉嫌违纪违法的问题线索，巡视组可以按程序移交有关纪检监察机关及时处置。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第二十六条　巡视组对了解的重要情况和问题，应当形成巡视报告；对普遍性、倾向性问题和体制机制等方面的重大问题，可以形成专题报告。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巡视组对巡视报告、专题报告等反映的问题，应当制作底稿。</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巡视组对巡视报告反映的重要问题、提出的整改建议，应当按规定与被巡视党组织主要负责人进行沟通、听取其意见；对巡视报告反映的重要政策性问题，可以与有关职能部门进行沟通、听取其意见。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第二十七条　巡视工作领导小组应当及时听取巡视组的巡视情况汇报，研究提出巡视整改和成果运用的意见建议，报同级党组织决定。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第二十八条　开展巡视工作的党组织应当及时听取巡视工作领导小组有关情况汇报，研究并决定巡视整改和成果运用事项。必要时，可以直接听取巡视组的巡视情况汇报。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第二十九条　经同级党组织同意后，巡视工作领导小组应当及时组织向被巡视党组织领导班子及其主要负责人分别反馈巡视情况，指出问题，有针对性地提出整改意见。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根据同级党组织及其巡视工作领导小组要求，巡视工作领导小组办公室将巡视的有关情况通报有关职能部门及其分管领导。</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第三十条　对巡视发现的问题和反映党员、干部涉嫌违纪违法的问题线索，巡视工作领导小组办公室和巡视组依据干部管理权限和职责分工，按程序分别移交纪检监察机关、组织部门或者有关单位。</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对巡视发现的普遍性、倾向性问题和体制机制等方面的重大问题，可以采取制发巡视建议书或者其他适当方式，向有关职能部门提出加强监管、健全制度、深化改革等意见建议。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第三十一条　巡视进驻、反馈、整改等情况，应当以适当方式公开，接受党员、干部和人民群众监督。</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第五章　巡视整改和成果运用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第三十二条　开展巡视工作的党组织应当加强对巡视整改和成果运用的组织领导，定期听取巡视整改和成果运用情况汇报。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党组织领导班子成员应当结合职责分工，统筹抓好分管领域的巡视整改和成果运用。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第三十三条　被巡视党组织承担巡视整改主体责任，应当把整改作为履行管党治党责任、推动高质量发展的重要抓手，融入日常工作、融入深化改革、融入全面从严治党、融入领导班子和干部队伍建设。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党组织主要负责人承担巡视整改第一责任人责任，领导班子其他成员承担“一岗双责”。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党组织主要负责人和领导班子其他成员有调整的，应当做好巡视整改交接工作，持续落实整改责任。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第三十四条　被巡视党组织应当自收到巡视反馈意见之日起，组织开展为期6个月的集中整改：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（一）研究制定巡视整改方案，建立问题清单、任务清单、责任清单，明确责任人、整改措施和时限；</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（二）召开领导班子巡视整改专题民主生活会；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（三）全面抓好巡视反馈问题的整改落实；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（四）认真处置巡视移交的问题线索以及群众反映的信访事项；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（五）对巡视反馈的问题举一反三，健全制度、补齐短板、堵塞漏洞；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（六）向开展巡视工作的党组织的同级纪检监察机关、组织部门、巡视工作领导小组办公室报送集中整改进展情况报告。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集中整改结束后，被巡视党组织应当建立常态化、长效化整改工作机制，对尚未解决的问题持续抓好整改落实，根据工作实际适时报告后续整改情况。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第三十五条　开展巡视工作的党组织的同级纪检监察机关承担巡视整改监督责任，全面监督被巡视党组织落实巡视整改任务。主要职责是：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（一）对被巡视党组织制定的巡视整改方案进行审核把关，列席巡视整改专题民主生活会；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（二）建立巡视整改监督台账，综合运用听取汇报、召开推进会议、专题会商、调研督导、现场检查、开展整改评估、谈话提醒、约谈函询、提出纪检监察建议等方式加强日常监督；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（三）对巡视发现的全面从严治党等方面的突出问题督促推动开展集中整治、专项治理；</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（四）依规依纪依法处置巡视移交的问题线索，自收到移交问题线索之日起6个月内，向巡视工作领导小组办公室反馈处置进展情况；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（五）牵头审核被巡视党组织的集中整改进展情况报告；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（六）指导派驻（派出）机构和下级纪检监察机关加强对被巡视党组织落实巡视整改情况的监督；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（七）通过巡视工作领导小组办公室向巡视工作领导小组报送巡视整改监督情况。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纪检监察机关派驻机构应当依据有关规定，将驻在单位（含综合监督单位）党组、党委开展巡视发现问题的整改情况纳入日常监督，推动整改落实。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第三十六条　开展巡视工作的党组织的组织部门结合职责履行巡视整改监督责任，监督被巡视党组织落实巡视整改任务。主要职责是：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（一）参与对被巡视党组织制定的巡视整改方案进行审核把关，列席巡视整改专题民主生活会；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（二）督促被巡视党组织落实新时代党的组织路线方面问题的整改，加强日常监督，对突出问题组织开展集中整治、专项治理；</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（三）把巡视整改落实情况纳入被巡视党组织领导班子和领导干部年度考核重要内容，把巡视发现的问题以及整改落实情况作为领导班子建设和干部考核评价、选拔任用、管理监督的重要参考；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对巡视移交的领导班子建设、贯彻执行民主集中制、干部选拔任用、人才队伍建设、基层党组织和党员队伍建设、干部担当作为等方面问题依规处置，自收到移交问题之日起6个月内，向巡视工作领导小组办公室反馈处置进展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（五）审核被巡视党组织的集中整改进展情况报告中涉及新时代党的组织路线方面的内容；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（六）指导下级组织部门加强对被巡视党组织落实巡视整改情况的监督；</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（七）通过巡视工作领导小组办公室向巡视工作领导小组报送巡视整改监督情况。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第三十七条　有关职能部门应当结合职责运用巡视成果，针对巡视通报的问题和移交的工作建议，加强调查研究，提出改进措施，推动改革、完善制度、深化治理，并自通报和移交之日起6个月内，向巡视工作领导小组办公室反馈办理进展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第三十八条　巡视机构应当加强对巡视整改和成果运用的统筹督促，推动建立巡视整改会商、评估、问责等机制。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巡视机构应当向同级党组织报告巡视整改和成果运用的综合情况，对整改不到位的突出问题，推动有关机关、部门对有关党组织和责任人严肃问责。</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第六章　队伍建设</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第三十九条　开展巡视工作的党组织应当加强对巡视干部队伍建设的整体谋划，结合巡视工作特点建立健全制度机制，建设高素质专业化干部队伍。</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选优配强巡视组组长、副组长，配备与巡视任务相适应的专职干部，防止照顾性安排。加强巡视干部规范管理，加大教育培训、轮岗交流力度。</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重视在巡视岗位发现、培养、锻炼干部，有计划地安排优秀年轻干部、新提拔干部到巡视岗位锻炼，并将参加巡视工作的经历和表现，作为干部考核评价、选拔任用的参考。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第四十条　巡视干部应当具备下列条件：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（一）理想信念坚定，对党忠诚，自觉在思想上政治上行动上同以习近平同志为核心的党中央保持高度一致；</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（二）坚持原则，敢于斗争，担当作为，依法办事，公道正派，清正廉洁；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（三）模范遵守党的纪律和国家法律法规，严守党和国家的秘密；</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（四）具有履行巡视监督职责的专业知识和较强的发现问题、沟通协调、文字综合等能力；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（五）具有正常履行职责的身体条件和心理素质。</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抽调人员参加巡视工作，应当按照上述条件，严把政治关、品行关、能力关、作风关、廉洁关，按程序征求党风廉政意见。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对不适合从事巡视工作的人员，应当及时予以调整。</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第四十一条　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第四十二条　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任何单位和个人对巡视机构、巡视干部的违规违纪违法行为有权提出检举、控告。</w:t>
      </w:r>
    </w:p>
    <w:p>
      <w:pPr>
        <w:spacing w:line="360" w:lineRule="auto"/>
        <w:jc w:val="center"/>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第七章　责任追究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第四十三条　开展巡视工作的党组织及其巡视工作领导小组领导巡视工作不力，发生严重问题的，依据有关规定追究有关责任人员的责任。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第四十四条　有关机关、部门和单位违反规定不协助、支持巡视工作，造成严重后果的，依据有关规定追究有关责任人员的责任。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第四十五条　巡视工作人员有下列情形之一的，视情节轻重，依据有关规定给予批评教育、责令检查、诫勉、组织处理或者党纪、政务处分；构成犯罪的，依法追究刑事责任：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（一）对应当发现的重要问题没有发现；</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（二）不如实报告巡视情况，隐瞒、歪曲、捏造事实；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（三）私自留存巡视工作资料，泄露与巡视工作有关的国家秘密、工作秘密、商业秘密和个人隐私等未公开信息；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（四）工作中超越权限，造成不良后果；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（五）利用巡视工作的便利谋取私利或者为他人谋取不正当利益；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（六）违反巡视工作纪律的其他行为。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第四十六条　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（一）隐瞒不报或者故意向巡视组提供虚假情况；</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（二）拒绝或者不按照要求向巡视组提供有关文件资料；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（三）指使、强令有关单位或者人员干扰、阻挠巡视工作，或者诬告、陷害他人；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（四）组织领导巡视整改不力，落实巡视整改要求不到位，敷衍应付、虚假整改；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（五）对反映问题的干部群众进行威胁、打击、报复、陷害；</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（六）其他不配合或者干扰巡视工作的情形。</w:t>
      </w:r>
    </w:p>
    <w:p>
      <w:pPr>
        <w:spacing w:line="360" w:lineRule="auto"/>
        <w:jc w:val="cente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第八章　巡察工作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第四十七条　党的市（地、州、盟）和县（市、区、旗）委员会建立巡察制度，设立巡察机构，在一届任期内，对所管理的党组织实现巡察全覆盖。</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其他党组织需要开展巡察工作的，应当通过上级党委（党组）巡视工作领导小组报党委（党组）批准。</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第四十八条　市（地、州、盟）党委巡察对象是：党委工作部门领导班子，市一级国家机关部门、人民团体党组（党委），市（地、州、盟）管理的国有企业、事业单位党组织，以及党委要求巡察的其他党组织。</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县（市、区、旗）党委巡察对象是：党委工作部门领导班子，县一级国家机关部门、人民团体党组（党委），县（市、区、旗）管理的国有企业、事业单位党组织，所辖的乡镇（街道）、村（社区）党组织，以及党委要求巡察的其他党组织。</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第四十九条　巡察工作应当坚守政治监督定位，聚焦党中央决策部署在基层落实情况、群众身边不正之风和腐败问题、基层党组织和党员队伍建设、巡察整改和成果运用等加强监督检查。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第五十条　巡察工作的组织领导和机构职责、工作程序和方式权限、整改和成果运用、队伍建设、责任追究等，参照本条例关于巡视工作的规定，结合实际确定。</w:t>
      </w:r>
    </w:p>
    <w:p>
      <w:pPr>
        <w:spacing w:line="360" w:lineRule="auto"/>
        <w:jc w:val="center"/>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第九章　附则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第五十一条　中国人民解放军和中国人民武装警察部队的党组织实行巡视制度的规定，由中央军委参照本条例制定。</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第五十二条　本条例由中央巡视工作领导小组办公室负责解释。</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第五十三条　本条例自发布之日起施行。此前发布的其他有关巡视工作的规定，凡与本条例不一致的，按照本条例执行。</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spacing w:line="360" w:lineRule="auto"/>
        <w:jc w:val="center"/>
        <w:rPr>
          <w:rFonts w:hint="eastAsia" w:asciiTheme="majorEastAsia" w:hAnsiTheme="majorEastAsia" w:eastAsiaTheme="majorEastAsia" w:cstheme="majorEastAsia"/>
          <w:b/>
          <w:bCs/>
          <w:i w:val="0"/>
          <w:iCs w:val="0"/>
          <w:caps w:val="0"/>
          <w:color w:val="343434"/>
          <w:spacing w:val="0"/>
          <w:sz w:val="32"/>
          <w:szCs w:val="32"/>
          <w:shd w:val="clear" w:fill="FFFFFF"/>
        </w:rPr>
      </w:pPr>
      <w:r>
        <w:rPr>
          <w:rFonts w:hint="eastAsia" w:asciiTheme="majorEastAsia" w:hAnsiTheme="majorEastAsia" w:eastAsiaTheme="majorEastAsia" w:cstheme="majorEastAsia"/>
          <w:b/>
          <w:bCs/>
          <w:i w:val="0"/>
          <w:iCs w:val="0"/>
          <w:caps w:val="0"/>
          <w:color w:val="343434"/>
          <w:spacing w:val="0"/>
          <w:sz w:val="32"/>
          <w:szCs w:val="32"/>
          <w:shd w:val="clear" w:fill="FFFFFF"/>
        </w:rPr>
        <w:t>中共中央印发《党史学习教育工作条例》</w:t>
      </w:r>
    </w:p>
    <w:p>
      <w:pPr>
        <w:spacing w:line="360" w:lineRule="auto"/>
        <w:jc w:val="center"/>
        <w:rPr>
          <w:rFonts w:hint="eastAsia" w:asciiTheme="majorEastAsia" w:hAnsiTheme="majorEastAsia" w:eastAsiaTheme="majorEastAsia" w:cstheme="majorEastAsia"/>
          <w:b/>
          <w:bCs/>
          <w:i w:val="0"/>
          <w:iCs w:val="0"/>
          <w:caps w:val="0"/>
          <w:color w:val="343434"/>
          <w:spacing w:val="0"/>
          <w:sz w:val="32"/>
          <w:szCs w:val="32"/>
          <w:shd w:val="clear" w:fill="FFFFFF"/>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新华社北京2月19日电近日，中共中央印发了《党史学习教育工作条例》（以下简称《条例》），并发出通知，要求各地区各部门认真遵照执行。</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　　通知指出，开展党史学习教育，充分发挥党史以史鉴今、资政育人的作用，是党和国家工作大局中的一件十分重要的工作。《条例》以习近平新时代中国特色社会主义思想为指导，以党章为根本依据，对党史学习教育的领导体制和工作职责、内容、主要形式、保障和监督等作出全面规范，是开展党史学习教育工作的基本遵循。《条例》的制定和实施，对于推动党史学习教育常态化长效化，推动全党全社会学好党史、用好党史，从党的历史中汲取智慧和力量，做到学史明理、学史增信、学史崇德、学史力行，具有重要意义。</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　　通知要求，各级党委（党组）要认真抓好《条例》的学习宣传和贯彻落实，切实履行党史学习教育工作主体责任，加强对党史学习教育工作开展情况的监督检查，确保《条例》各项规定落到实处。各级党组织要认真贯彻《条例》要求，把学习党的创新理论和党史基本内容、党的历史结论、党的历史经验、伟大建党精神贯通起来，把党史学习教育同做好中心工作结合起来，引导党员干部树立正确党史观，把学习成果转化为干事创业的强大动力。各地区各部门在执行《条例》中的重要情况和建议，要及时报告党中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《条例》全文如下。</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jc w:val="left"/>
        <w:rPr>
          <w:rFonts w:hint="eastAsia" w:cs="宋体" w:asciiTheme="majorEastAsia" w:hAnsiTheme="majorEastAsia" w:eastAsiaTheme="majorEastAsia"/>
          <w:kern w:val="0"/>
          <w:sz w:val="24"/>
          <w:szCs w:val="24"/>
          <w:lang w:val="en-US" w:eastAsia="zh-CN"/>
        </w:rPr>
      </w:pPr>
    </w:p>
    <w:p>
      <w:pPr>
        <w:spacing w:line="360" w:lineRule="auto"/>
        <w:ind w:firstLine="562" w:firstLineChars="200"/>
        <w:jc w:val="center"/>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党史学习教育工作条例</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（2024年1月18日中共中央政治局常委会会议审议批准</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2024年2月5日中共中央发布）</w:t>
      </w:r>
    </w:p>
    <w:p>
      <w:pPr>
        <w:spacing w:line="360" w:lineRule="auto"/>
        <w:ind w:firstLine="562" w:firstLineChars="200"/>
        <w:jc w:val="center"/>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第一章 总则</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 xml:space="preserve">第一条 </w:t>
      </w:r>
      <w:r>
        <w:rPr>
          <w:rFonts w:hint="eastAsia" w:cs="宋体" w:asciiTheme="majorEastAsia" w:hAnsiTheme="majorEastAsia" w:eastAsiaTheme="majorEastAsia"/>
          <w:kern w:val="0"/>
          <w:sz w:val="24"/>
          <w:szCs w:val="24"/>
          <w:lang w:val="en-US" w:eastAsia="zh-CN"/>
        </w:rPr>
        <w:t>为了推动党史学习教育常态化长效化，推动全党全社会学好党史、用好党史，从党的历史中汲取智慧和力量，弘扬伟大建党精神，传承红色基因，赓续红色血脉，根据《中国共产党章程》，制定本条例。</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第二条</w:t>
      </w:r>
      <w:r>
        <w:rPr>
          <w:rFonts w:hint="eastAsia" w:cs="宋体" w:asciiTheme="majorEastAsia" w:hAnsiTheme="majorEastAsia" w:eastAsiaTheme="majorEastAsia"/>
          <w:kern w:val="0"/>
          <w:sz w:val="24"/>
          <w:szCs w:val="24"/>
          <w:lang w:val="en-US" w:eastAsia="zh-CN"/>
        </w:rPr>
        <w:t xml:space="preserve">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第三条</w:t>
      </w:r>
      <w:r>
        <w:rPr>
          <w:rFonts w:hint="eastAsia" w:cs="宋体" w:asciiTheme="majorEastAsia" w:hAnsiTheme="majorEastAsia" w:eastAsiaTheme="majorEastAsia"/>
          <w:kern w:val="0"/>
          <w:sz w:val="24"/>
          <w:szCs w:val="24"/>
          <w:lang w:val="en-US" w:eastAsia="zh-CN"/>
        </w:rPr>
        <w:t xml:space="preserve">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 xml:space="preserve">第四条 </w:t>
      </w:r>
      <w:r>
        <w:rPr>
          <w:rFonts w:hint="eastAsia" w:cs="宋体" w:asciiTheme="majorEastAsia" w:hAnsiTheme="majorEastAsia" w:eastAsiaTheme="majorEastAsia"/>
          <w:kern w:val="0"/>
          <w:sz w:val="24"/>
          <w:szCs w:val="24"/>
          <w:lang w:val="en-US" w:eastAsia="zh-CN"/>
        </w:rPr>
        <w:t>党史学习教育工作的主要任务是：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学史增信。教育引导党员增强对马克思主义、共产主义的信仰，对中国特色社会主义的信念，对实现中华民族伟大复兴的信心，自觉做共产主义远大理想、中国特色社会主义共同理想的坚定信仰者和忠实践行者。</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（三）学史崇德。教育引导党员涵养高尚道德品质，崇尚对党忠诚的大德、造福人民的公德、严于律己的品德，做到始终忠于党、忠于人民。</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（四）学史力行。教育引导党员坚持在锤炼党性上力行、在为民服务上力行、在推动发展上力行，不断提高政治判断力、政治领悟力、政治执行力，增强斗争本领，把握历史主动。</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第五条</w:t>
      </w:r>
      <w:r>
        <w:rPr>
          <w:rFonts w:hint="eastAsia" w:cs="宋体" w:asciiTheme="majorEastAsia" w:hAnsiTheme="majorEastAsia" w:eastAsiaTheme="majorEastAsia"/>
          <w:kern w:val="0"/>
          <w:sz w:val="24"/>
          <w:szCs w:val="24"/>
          <w:lang w:val="en-US" w:eastAsia="zh-CN"/>
        </w:rPr>
        <w:t xml:space="preserve"> 党史学习教育工作遵循以下原则：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（一）坚持党的全面领导；</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（二）坚持围绕中心、服务大局；</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（三）坚持以史鉴今、资政育人；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（四）坚持统筹谋划、开拓创新；</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（五）坚持分类指导、精准施策；</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（六）坚持唯物史观和正确党史观。</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第六条</w:t>
      </w:r>
      <w:r>
        <w:rPr>
          <w:rFonts w:hint="eastAsia" w:cs="宋体" w:asciiTheme="majorEastAsia" w:hAnsiTheme="majorEastAsia" w:eastAsiaTheme="majorEastAsia"/>
          <w:kern w:val="0"/>
          <w:sz w:val="24"/>
          <w:szCs w:val="24"/>
          <w:lang w:val="en-US" w:eastAsia="zh-CN"/>
        </w:rPr>
        <w:t xml:space="preserve">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spacing w:line="360" w:lineRule="auto"/>
        <w:ind w:firstLine="562" w:firstLineChars="200"/>
        <w:jc w:val="center"/>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第二章 领导体制和工作职责</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第七条</w:t>
      </w:r>
      <w:r>
        <w:rPr>
          <w:rFonts w:hint="eastAsia" w:cs="宋体" w:asciiTheme="majorEastAsia" w:hAnsiTheme="majorEastAsia" w:eastAsiaTheme="majorEastAsia"/>
          <w:kern w:val="0"/>
          <w:sz w:val="24"/>
          <w:szCs w:val="24"/>
          <w:lang w:val="en-US" w:eastAsia="zh-CN"/>
        </w:rPr>
        <w:t xml:space="preserve"> 党史学习教育工作在党中央集中统一领导下，由中央宣传思想文化工作领导小组负责统筹协调、整体推进、督促落实。</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中央宣传部、中央组织部、中央党史和文献研究院等部门按照职能职责，做好党史学习教育相关工作。</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第八条</w:t>
      </w:r>
      <w:r>
        <w:rPr>
          <w:rFonts w:hint="eastAsia" w:cs="宋体" w:asciiTheme="majorEastAsia" w:hAnsiTheme="majorEastAsia" w:eastAsiaTheme="majorEastAsia"/>
          <w:kern w:val="0"/>
          <w:sz w:val="24"/>
          <w:szCs w:val="24"/>
          <w:lang w:val="en-US" w:eastAsia="zh-CN"/>
        </w:rPr>
        <w:t xml:space="preserve"> 各级党委（党组）承担党史学习教育工作主体责任，领导本地区本部门本单位开展工作，整合相关资源，统筹各方力量，发挥优势，形成合力。</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 xml:space="preserve">第九条 </w:t>
      </w:r>
      <w:r>
        <w:rPr>
          <w:rFonts w:hint="eastAsia" w:cs="宋体" w:asciiTheme="majorEastAsia" w:hAnsiTheme="majorEastAsia" w:eastAsiaTheme="majorEastAsia"/>
          <w:kern w:val="0"/>
          <w:sz w:val="24"/>
          <w:szCs w:val="24"/>
          <w:lang w:val="en-US" w:eastAsia="zh-CN"/>
        </w:rPr>
        <w:t>基层党组织承担党史学习教育工作直接责任，把党史学习教育融入日常、抓在经常。</w:t>
      </w:r>
    </w:p>
    <w:p>
      <w:pPr>
        <w:spacing w:line="360" w:lineRule="auto"/>
        <w:ind w:firstLine="562" w:firstLineChars="200"/>
        <w:jc w:val="center"/>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第三章 党史学习教育的内容</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第十条</w:t>
      </w:r>
      <w:r>
        <w:rPr>
          <w:rFonts w:hint="eastAsia" w:cs="宋体" w:asciiTheme="majorEastAsia" w:hAnsiTheme="majorEastAsia" w:eastAsiaTheme="majorEastAsia"/>
          <w:kern w:val="0"/>
          <w:sz w:val="24"/>
          <w:szCs w:val="24"/>
          <w:lang w:val="en-US" w:eastAsia="zh-CN"/>
        </w:rPr>
        <w:t xml:space="preserve">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第十一条</w:t>
      </w:r>
      <w:r>
        <w:rPr>
          <w:rFonts w:hint="eastAsia" w:cs="宋体" w:asciiTheme="majorEastAsia" w:hAnsiTheme="majorEastAsia" w:eastAsiaTheme="majorEastAsia"/>
          <w:kern w:val="0"/>
          <w:sz w:val="24"/>
          <w:szCs w:val="24"/>
          <w:lang w:val="en-US" w:eastAsia="zh-CN"/>
        </w:rPr>
        <w:t xml:space="preserve">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第十二条</w:t>
      </w:r>
      <w:r>
        <w:rPr>
          <w:rFonts w:hint="eastAsia" w:cs="宋体" w:asciiTheme="majorEastAsia" w:hAnsiTheme="majorEastAsia" w:eastAsiaTheme="majorEastAsia"/>
          <w:kern w:val="0"/>
          <w:sz w:val="24"/>
          <w:szCs w:val="24"/>
          <w:lang w:val="en-US" w:eastAsia="zh-CN"/>
        </w:rPr>
        <w:t xml:space="preserve">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第十三条</w:t>
      </w:r>
      <w:r>
        <w:rPr>
          <w:rFonts w:hint="eastAsia" w:cs="宋体" w:asciiTheme="majorEastAsia" w:hAnsiTheme="majorEastAsia" w:eastAsiaTheme="majorEastAsia"/>
          <w:kern w:val="0"/>
          <w:sz w:val="24"/>
          <w:szCs w:val="24"/>
          <w:lang w:val="en-US" w:eastAsia="zh-CN"/>
        </w:rPr>
        <w:t xml:space="preserve"> 学习和运用党在长期奋斗中积累的宝贵历史经验，坚持党的领导，坚持人民至上，坚持理论创新，坚持独立自主，坚持中国道路，坚持胸怀天下，坚持开拓创新，坚持敢于斗争，坚持统一战线，坚持自我革命。</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第十四条</w:t>
      </w:r>
      <w:r>
        <w:rPr>
          <w:rFonts w:hint="eastAsia" w:cs="宋体" w:asciiTheme="majorEastAsia" w:hAnsiTheme="majorEastAsia" w:eastAsiaTheme="majorEastAsia"/>
          <w:kern w:val="0"/>
          <w:sz w:val="24"/>
          <w:szCs w:val="24"/>
          <w:lang w:val="en-US" w:eastAsia="zh-CN"/>
        </w:rPr>
        <w:t xml:space="preserve"> 弘扬伟大建党精神，坚持真理、坚守理想，践行初心、担当使命，不怕牺牲、英勇斗争，对党忠诚、不负人民，为强国建设、民族复兴提供精神力量。</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第十五条</w:t>
      </w:r>
      <w:r>
        <w:rPr>
          <w:rFonts w:hint="eastAsia" w:cs="宋体" w:asciiTheme="majorEastAsia" w:hAnsiTheme="majorEastAsia" w:eastAsiaTheme="majorEastAsia"/>
          <w:kern w:val="0"/>
          <w:sz w:val="24"/>
          <w:szCs w:val="24"/>
          <w:lang w:val="en-US" w:eastAsia="zh-CN"/>
        </w:rPr>
        <w:t xml:space="preserve">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spacing w:line="360" w:lineRule="auto"/>
        <w:ind w:firstLine="562" w:firstLineChars="200"/>
        <w:jc w:val="center"/>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第四章 党史学习教育的主要方式</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第十六条</w:t>
      </w:r>
      <w:r>
        <w:rPr>
          <w:rFonts w:hint="eastAsia" w:cs="宋体" w:asciiTheme="majorEastAsia" w:hAnsiTheme="majorEastAsia" w:eastAsiaTheme="majorEastAsia"/>
          <w:kern w:val="0"/>
          <w:sz w:val="24"/>
          <w:szCs w:val="24"/>
          <w:lang w:val="en-US" w:eastAsia="zh-CN"/>
        </w:rPr>
        <w:t xml:space="preserve"> 党员应当按照党章和有关党内法规要求，根据自身实际，通过阅读党史著作、开展研讨交流、参加教育培训、参观红色场馆、参加实践活动等形式学习党史。</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第十七条</w:t>
      </w:r>
      <w:r>
        <w:rPr>
          <w:rFonts w:hint="eastAsia" w:cs="宋体" w:asciiTheme="majorEastAsia" w:hAnsiTheme="majorEastAsia" w:eastAsiaTheme="majorEastAsia"/>
          <w:kern w:val="0"/>
          <w:sz w:val="24"/>
          <w:szCs w:val="24"/>
          <w:lang w:val="en-US" w:eastAsia="zh-CN"/>
        </w:rPr>
        <w:t xml:space="preserve"> 各级党委（党组）理论学习中心组应当把党史作为集体学习的重要内容，纳入学习计划。</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第十八条</w:t>
      </w:r>
      <w:r>
        <w:rPr>
          <w:rFonts w:hint="eastAsia" w:cs="宋体" w:asciiTheme="majorEastAsia" w:hAnsiTheme="majorEastAsia" w:eastAsiaTheme="majorEastAsia"/>
          <w:kern w:val="0"/>
          <w:sz w:val="24"/>
          <w:szCs w:val="24"/>
          <w:lang w:val="en-US" w:eastAsia="zh-CN"/>
        </w:rPr>
        <w:t xml:space="preserve">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第十九条</w:t>
      </w:r>
      <w:r>
        <w:rPr>
          <w:rFonts w:hint="eastAsia" w:cs="宋体" w:asciiTheme="majorEastAsia" w:hAnsiTheme="majorEastAsia" w:eastAsiaTheme="majorEastAsia"/>
          <w:kern w:val="0"/>
          <w:sz w:val="24"/>
          <w:szCs w:val="24"/>
          <w:lang w:val="en-US" w:eastAsia="zh-CN"/>
        </w:rPr>
        <w:t xml:space="preserve">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第二十条</w:t>
      </w:r>
      <w:r>
        <w:rPr>
          <w:rFonts w:hint="eastAsia" w:cs="宋体" w:asciiTheme="majorEastAsia" w:hAnsiTheme="majorEastAsia" w:eastAsiaTheme="majorEastAsia"/>
          <w:kern w:val="0"/>
          <w:sz w:val="24"/>
          <w:szCs w:val="24"/>
          <w:lang w:val="en-US" w:eastAsia="zh-CN"/>
        </w:rPr>
        <w:t xml:space="preserve"> 用好学校思想政治理论课渠道，推进大中小学思想政治教育一体化建设，推动党史进教材、进课堂、进头脑，发挥党史立德树人的重要作用。</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第二十一条</w:t>
      </w:r>
      <w:r>
        <w:rPr>
          <w:rFonts w:hint="eastAsia" w:cs="宋体" w:asciiTheme="majorEastAsia" w:hAnsiTheme="majorEastAsia" w:eastAsiaTheme="majorEastAsia"/>
          <w:kern w:val="0"/>
          <w:sz w:val="24"/>
          <w:szCs w:val="24"/>
          <w:lang w:val="en-US" w:eastAsia="zh-CN"/>
        </w:rPr>
        <w:t xml:space="preserve"> 用好革命博物馆、纪念馆、党史馆、烈士纪念设施、革命旧址等红色资源，保护利用好革命文物，精心设计展览陈列、红色旅游线路、学习体验线路，加强革命传统教育、爱国主义教育、思想道德教育。</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第二十二条</w:t>
      </w:r>
      <w:r>
        <w:rPr>
          <w:rFonts w:hint="eastAsia" w:cs="宋体" w:asciiTheme="majorEastAsia" w:hAnsiTheme="majorEastAsia" w:eastAsiaTheme="majorEastAsia"/>
          <w:kern w:val="0"/>
          <w:sz w:val="24"/>
          <w:szCs w:val="24"/>
          <w:lang w:val="en-US" w:eastAsia="zh-CN"/>
        </w:rPr>
        <w:t xml:space="preserve"> 把党史学习教育融入重大主题宣传，与新中国史、改革开放史、社会主义发展史、中华民族发展史宣传教育结合起来，加强舆论引导，弘扬主旋律，传播正能量。</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做好重要节庆日、纪念日和重大党史事件纪念工作，按照党中央有关规定办好已故党和国家领导同志诞辰纪念活动，开展重大党史事件、重要党史人物和烈士纪念活动。</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第二十三条</w:t>
      </w:r>
      <w:r>
        <w:rPr>
          <w:rFonts w:hint="eastAsia" w:cs="宋体" w:asciiTheme="majorEastAsia" w:hAnsiTheme="majorEastAsia" w:eastAsiaTheme="majorEastAsia"/>
          <w:kern w:val="0"/>
          <w:sz w:val="24"/>
          <w:szCs w:val="24"/>
          <w:lang w:val="en-US" w:eastAsia="zh-CN"/>
        </w:rPr>
        <w:t xml:space="preserve"> 用好图书、报刊、广播、电影、电视等传播媒介，用好文学、影视、音乐、戏剧、美术等艺术形式，充分发挥文献档案、红色书信、革命诗词等教育价值，鼓励各地利用公共空间开展党史学习教育。</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用好互联网技术和新媒体手段，通过党史网站（频道）、网上纪念馆以及微博、微信、短视频、移动客户端等网络平台，打造党史融媒体作品，增强党史学习教育吸引力感染力。</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第二十四条</w:t>
      </w:r>
      <w:r>
        <w:rPr>
          <w:rFonts w:hint="eastAsia" w:cs="宋体" w:asciiTheme="majorEastAsia" w:hAnsiTheme="majorEastAsia" w:eastAsiaTheme="majorEastAsia"/>
          <w:kern w:val="0"/>
          <w:sz w:val="24"/>
          <w:szCs w:val="24"/>
          <w:lang w:val="en-US" w:eastAsia="zh-CN"/>
        </w:rPr>
        <w:t xml:space="preserve">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spacing w:line="360" w:lineRule="auto"/>
        <w:ind w:firstLine="562" w:firstLineChars="200"/>
        <w:jc w:val="center"/>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第五章 保障和监督</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第二十五条</w:t>
      </w:r>
      <w:r>
        <w:rPr>
          <w:rFonts w:hint="eastAsia" w:cs="宋体" w:asciiTheme="majorEastAsia" w:hAnsiTheme="majorEastAsia" w:eastAsiaTheme="majorEastAsia"/>
          <w:kern w:val="0"/>
          <w:sz w:val="24"/>
          <w:szCs w:val="24"/>
          <w:lang w:val="en-US" w:eastAsia="zh-CN"/>
        </w:rPr>
        <w:t xml:space="preserve"> 党史和文献部门应当发挥党的历史和理论研究专门机构作用，制定党史和文献工作规划，组织开展党史研究、党史著作编写、党史宣传教育、党史资料征集等工作。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各地区各部门各单位应当准确记载本地区本部门本单位党的工作，为党史和文献部门提供资料支持。</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第二十六条</w:t>
      </w:r>
      <w:r>
        <w:rPr>
          <w:rFonts w:hint="eastAsia" w:cs="宋体" w:asciiTheme="majorEastAsia" w:hAnsiTheme="majorEastAsia" w:eastAsiaTheme="majorEastAsia"/>
          <w:kern w:val="0"/>
          <w:sz w:val="24"/>
          <w:szCs w:val="24"/>
          <w:lang w:val="en-US" w:eastAsia="zh-CN"/>
        </w:rPr>
        <w:t xml:space="preserve"> 加强中共党史党建学一级学科建设，做好人才培养、课程设置、师资队伍建设、科学研究、学术交流等工作。加强党史精品课程建设，建立完善党史精品课程库，利用网络平台、线上课堂等形式，共享优质资源。</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第二十七条</w:t>
      </w:r>
      <w:r>
        <w:rPr>
          <w:rFonts w:hint="eastAsia" w:cs="宋体" w:asciiTheme="majorEastAsia" w:hAnsiTheme="majorEastAsia" w:eastAsiaTheme="majorEastAsia"/>
          <w:kern w:val="0"/>
          <w:sz w:val="24"/>
          <w:szCs w:val="24"/>
          <w:lang w:val="en-US" w:eastAsia="zh-CN"/>
        </w:rPr>
        <w:t xml:space="preserve">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第二十八条</w:t>
      </w:r>
      <w:r>
        <w:rPr>
          <w:rFonts w:hint="eastAsia" w:cs="宋体" w:asciiTheme="majorEastAsia" w:hAnsiTheme="majorEastAsia" w:eastAsiaTheme="majorEastAsia"/>
          <w:kern w:val="0"/>
          <w:sz w:val="24"/>
          <w:szCs w:val="24"/>
          <w:lang w:val="en-US" w:eastAsia="zh-CN"/>
        </w:rPr>
        <w:t xml:space="preserve">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 xml:space="preserve">第二十九条 </w:t>
      </w:r>
      <w:r>
        <w:rPr>
          <w:rFonts w:hint="eastAsia" w:cs="宋体" w:asciiTheme="majorEastAsia" w:hAnsiTheme="majorEastAsia" w:eastAsiaTheme="majorEastAsia"/>
          <w:kern w:val="0"/>
          <w:sz w:val="24"/>
          <w:szCs w:val="24"/>
          <w:lang w:val="en-US" w:eastAsia="zh-CN"/>
        </w:rPr>
        <w:t>党史学习教育工作经费列入本级预算。</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开展党史学习教育，应当坚持勤俭节约，充分利用当地条件就地组织开展相关活动，严禁以学习教育为名变相公款旅游。严禁借学习教育搞不当营商活动，硬性摊派征订辅导读物、音像制品等学习资料。</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第三十条</w:t>
      </w:r>
      <w:r>
        <w:rPr>
          <w:rFonts w:hint="eastAsia" w:cs="宋体" w:asciiTheme="majorEastAsia" w:hAnsiTheme="majorEastAsia" w:eastAsiaTheme="majorEastAsia"/>
          <w:kern w:val="0"/>
          <w:sz w:val="24"/>
          <w:szCs w:val="24"/>
          <w:lang w:val="en-US" w:eastAsia="zh-CN"/>
        </w:rPr>
        <w:t xml:space="preserve"> 各级党委（党组）应当加强对党史学习教育工作开展情况的监督检查，将其纳入党建工作责任制，纳入领导班子、领导干部目标管理和考核体系，纳入巡视巡察内容。</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第三十一条</w:t>
      </w:r>
      <w:r>
        <w:rPr>
          <w:rFonts w:hint="eastAsia" w:cs="宋体" w:asciiTheme="majorEastAsia" w:hAnsiTheme="majorEastAsia" w:eastAsiaTheme="majorEastAsia"/>
          <w:kern w:val="0"/>
          <w:sz w:val="24"/>
          <w:szCs w:val="24"/>
          <w:lang w:val="en-US" w:eastAsia="zh-CN"/>
        </w:rPr>
        <w:t xml:space="preserve"> 各级党委（党组）原则上每5年组织开展1次党史学习教育工作情况综合评估，充分运用评估结果，不断改进党史学习教育工作。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对党史学习教育工作中成绩突出的集体和个人，按照有关规定给予表彰奖励。</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违反本条例有关规定的，根据情节轻重，依规依纪依法予以处理、处分。</w:t>
      </w:r>
    </w:p>
    <w:p>
      <w:pPr>
        <w:spacing w:line="360" w:lineRule="auto"/>
        <w:ind w:firstLine="562" w:firstLineChars="200"/>
        <w:jc w:val="center"/>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第六章 附则</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第三十二条</w:t>
      </w:r>
      <w:r>
        <w:rPr>
          <w:rFonts w:hint="eastAsia" w:cs="宋体" w:asciiTheme="majorEastAsia" w:hAnsiTheme="majorEastAsia" w:eastAsiaTheme="majorEastAsia"/>
          <w:kern w:val="0"/>
          <w:sz w:val="24"/>
          <w:szCs w:val="24"/>
          <w:lang w:val="en-US" w:eastAsia="zh-CN"/>
        </w:rPr>
        <w:t xml:space="preserve"> 军队党史学习教育工作规定，由中央军事委员会根据本条例制定。</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第三十三条</w:t>
      </w:r>
      <w:r>
        <w:rPr>
          <w:rFonts w:hint="eastAsia" w:cs="宋体" w:asciiTheme="majorEastAsia" w:hAnsiTheme="majorEastAsia" w:eastAsiaTheme="majorEastAsia"/>
          <w:kern w:val="0"/>
          <w:sz w:val="24"/>
          <w:szCs w:val="24"/>
          <w:lang w:val="en-US" w:eastAsia="zh-CN"/>
        </w:rPr>
        <w:t xml:space="preserve"> 本条例由中央宣传部、中央组织部、中央党史和文献研究院负责解释。</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 xml:space="preserve">第三十四条 </w:t>
      </w:r>
      <w:r>
        <w:rPr>
          <w:rFonts w:hint="eastAsia" w:cs="宋体" w:asciiTheme="majorEastAsia" w:hAnsiTheme="majorEastAsia" w:eastAsiaTheme="majorEastAsia"/>
          <w:kern w:val="0"/>
          <w:sz w:val="24"/>
          <w:szCs w:val="24"/>
          <w:lang w:val="en-US" w:eastAsia="zh-CN"/>
        </w:rPr>
        <w:t>本条例自发布之日起施行。</w:t>
      </w:r>
      <w:bookmarkStart w:id="0" w:name="_GoBack"/>
      <w:bookmarkEnd w:id="0"/>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spacing w:line="360" w:lineRule="auto"/>
        <w:ind w:firstLine="643" w:firstLineChars="200"/>
        <w:jc w:val="center"/>
        <w:rPr>
          <w:rFonts w:hint="eastAsia" w:cs="宋体" w:asciiTheme="majorEastAsia" w:hAnsiTheme="majorEastAsia" w:eastAsiaTheme="majorEastAsia"/>
          <w:b/>
          <w:bCs/>
          <w:kern w:val="0"/>
          <w:sz w:val="32"/>
          <w:szCs w:val="32"/>
          <w:lang w:val="en-US" w:eastAsia="zh-CN"/>
        </w:rPr>
      </w:pPr>
      <w:r>
        <w:rPr>
          <w:rFonts w:hint="eastAsia" w:cs="宋体" w:asciiTheme="majorEastAsia" w:hAnsiTheme="majorEastAsia" w:eastAsiaTheme="majorEastAsia"/>
          <w:b/>
          <w:bCs/>
          <w:kern w:val="0"/>
          <w:sz w:val="32"/>
          <w:szCs w:val="32"/>
          <w:lang w:val="en-US" w:eastAsia="zh-CN"/>
        </w:rPr>
        <w:t>中共中央办公厅关于巩固拓展学习贯彻习近平新时代中国特色社会主义思想主题教育成果的意见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为巩固拓展学习贯彻习近平新时代中国特色社会主义思想主题教育（以下简称主题教育）成果，建立健全以学铸魂、以学增智、以学正风、以学促干的长效机制，推动广大党员、干部更加深刻领悟“两个确立”的决定性意义，更加自觉增强“四个意识”、坚定“四个自信”、做到“两个维护”，始终做习近平新时代中国特色社会主义思想的坚定信仰者和忠实实践者，经党中央同意，现提出如下意见。</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一、坚持以学铸魂，持续做好学习贯彻习近平新时代中国特色社会主义思想的深化、转化工作</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从思想上正本清源、固本培元，坚定理想信念，铸牢对党忠诚，站稳人民立场，自觉在政治立场、政治方向、政治原则、政治道路上同以习近平同志为核心的党中央保持高度一致，进一步夯实全党团结统一的思想基础。</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建立健全“第一议题”制度。各级党委（党组）召开常委会会议（党组会议）或党委（党组）理论学习中心组学习会，要认真学习习近平新时代中国特色社会主义思想和习近平总书记重要讲话，结合实际抓好贯彻落实。党委（党组）谋划重大战略、研究重大事项、制定重大政策、部署重大任务，要对标对表习近平总书记有关重要讲话和重要指示批示精神，把准政治方向、领会工作要求、理清思路举措。</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2.健全理论学习制度。建立领导班子读书班制度，各级党委（党组）结合理论学习中心组学习，每年举办习近平新时代中国特色社会主义思想读书班，组织领导班子成员坐下来、静下心，读原著学原文悟原理，开展集体学习和研讨交流。健全专题党课制度，各级党委（党组）领导班子成员每年到分管领域、部门等基层单位或所在党支部至少讲1次专题党课，重点讲学习运用党的创新理论的收获体会。基层党组织书记联系实际讲好党课。抓实党员、干部经常性学习教育，突出抓好青年党员理论学习，落实“三会一课”、主题党日等制度，运用“学习强国”、共产党员网等平台，采取课堂讲授、政策解读、案例教学、现场体验等方式，推动党的创新理论学习走深走实走心。</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3.强化党性教育。加强党章学习教育，引导党员、干部自觉学习党章、遵守党章、贯彻党章、维护党章，自觉用党章规范一言一行。通过重温入党誓词、过“政治生日”，就近就便用好红色资源、党性教育培训机构，学习先进典型和身边榜样，常态化长效化开展党史学习教育，开展党的宗旨教育、革命传统教育和爱国主义教育等，引导党员、干部筑牢信仰之基、补足精神之钙、把稳思想之舵，始终忠诚于党、忠诚于人民、忠诚于马克思主义。</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二、坚持以学增智，不断从党的创新理论中悟规律、明方向、学方法、增智慧</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学深悟透习近平新时代中国特色社会主义思想，把握好这一思想的世界观和方法论，运用好贯穿其中的立场观点方法特别是“六个必须坚持”，把看家本领、兴党本领、强国本领学到手，着力提升政治能力、思维能力、实践能力，担负好党和人民赋予的政治责任。</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4.加强党员、干部政治教育和政治训练。分层次分类别分领域开展培训轮训，教育引导党员、干部胸怀“国之大者”，以坚持和加强党中央集中统一领导为最高原则，善于从党和人民的立场、党和国家工作大局出发想问题、作决策、办事情，不断增强政治敏锐性，坚决防止“低级红”、“高级黑”，做政治上的明白人、老实人。突出“关键少数”政治训练，实施“一把手”政治能力提升计划，不断提高政治判断力、政治领悟力、政治执行力。</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5.抓好党员、干部履职能力培训。坚持干什么学什么，组织党员、干部联系岗位职责和工作实际，认真学习领会习近平总书记关于本地区本部门本领域重要讲话和重要指示批示精神。坚持全面系统学、融会贯通学，不断提高战略思维、辩证思维、系统思维、创新思维、历史思维、法治思维、底线思维能力。强化实践锻炼和专业训练，不断增强党员、干部推动高质量发展本领、服务群众本领、防范化解风险本领，加强斗争精神和斗争本领养成，着力增强防风险、迎挑战、抗打压能力。抓好与岗位职责相匹配的通识教育培训、专业知识学习培训，帮助党员、干部填知识空白、补素质短板、强能力弱项。</w:t>
      </w:r>
    </w:p>
    <w:p>
      <w:pPr>
        <w:spacing w:line="360" w:lineRule="auto"/>
        <w:ind w:firstLine="482" w:firstLineChars="200"/>
        <w:jc w:val="left"/>
        <w:rPr>
          <w:rFonts w:hint="eastAsia" w:cs="宋体" w:asciiTheme="majorEastAsia" w:hAnsiTheme="majorEastAsia" w:eastAsiaTheme="majorEastAsia"/>
          <w:b/>
          <w:bCs/>
          <w:kern w:val="0"/>
          <w:sz w:val="24"/>
          <w:szCs w:val="24"/>
          <w:lang w:val="en-US" w:eastAsia="zh-CN"/>
        </w:rPr>
      </w:pPr>
      <w:r>
        <w:rPr>
          <w:rFonts w:hint="eastAsia" w:cs="宋体" w:asciiTheme="majorEastAsia" w:hAnsiTheme="majorEastAsia" w:eastAsiaTheme="majorEastAsia"/>
          <w:b/>
          <w:bCs/>
          <w:kern w:val="0"/>
          <w:sz w:val="24"/>
          <w:szCs w:val="24"/>
          <w:lang w:val="en-US" w:eastAsia="zh-CN"/>
        </w:rPr>
        <w:t>三、坚持以学正风，推动全党以自我革命精神解决党风方面的突出问题</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深入学习贯彻习近平总书记关于党的自我革命的重要思想，对标党风要求找差距、对表党性要求查根源、对照党纪要求明举措，深化落实中央八项规定及其实施细则精神，大兴务实之风、弘扬清廉之风、养成俭朴之风，以彻底的自我革命精神打扫政治灰尘、净化政治灵魂、纠正行为偏差。</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6.践行党的群众路线。坚持把人民放在心中最高位置，坚守初心使命，厚植为民情怀，始终保持党同人民群众的血肉联系，自觉把以人民为中心的发展思想贯穿到各项工作之中，扎实推进共同富裕，让现代化建设成果更多更公平惠及全体人民。各级党政领导班子和涉及民生领域的部门、单位要结合自身实际，建立民生事项清单，推动解决群众反映强烈的突出问题。坚持和发展新时代“枫桥经验”，推行“街乡吹哨、部门报到”、“民呼我为”、“接诉即办”等做法，及时回应人民群众合理诉求，切实把好事办好、实事办实、难事办妥。学习运用“千万工程”经验，坚持因地制宜、分类施策，循序渐进、久久为功，着力办好让群众可感可及的实事。</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7.落实“四下基层”制度。省级党委（党组）作出总体安排，明确县处级以上领导干部“四下基层”的工作内容、时间频次和纪律作风要求。市、县级党委（党组）结合实际抓好落实，搞好统筹，避免扎堆重复。宣传党的路线方针政策下基层，通过讲党课、走访座谈等形式，把党的创新理论和党中央重大决策部署讲清楚讲明白。调查研究下基层，用好“深、实、细、准、效”五字诀，注重采取“四不两直”方式，组织领导班子成员领题调研，推动调研成果转化运用；推行典型案例解剖式调研，各级党委（党组）每年从本地区本部门本系统发生的有代表性、有较大影响的事件中，至少确定1个正面和1个反面案例进行复盘剖析，解剖麻雀、举一反三。信访接待下基层，组织领导干部到矛盾多、情况复杂、信访集中的地方和单位下访接访，落实领导干部包案责任制，解决群众难题、化解信访积案。现场办公下基层，紧盯发展所需、企业所盼、群众所忧，组织领导干部深入基层、走进群众，现场研究、现场协调，推动把问题解决在一线、矛盾化解在一线、工作落实在一线。健全年轻干部下基层、接地气工作机制。</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8.经常性开展领导班子政治体检。县处级以上领导班子对习近平总书记重要指示批示指出的本地区本部门本领域突出问题，上级巡视巡察、审计检查、专项督查等反馈的意见，以及本地区本部门本单位发生的重大事件和典型案件，要组织领导班子成员把自己摆进去、把职责摆进去、把工作摆进去，深入检视剖析，找根源、抓整改。把坚持“三个务必”情况作为民主生活会和组织生活会对照检查的重要内容，督促广大党员、干部发扬艰苦奋斗、勤俭节约的优良作风，自觉养成过紧日子的习惯。把开展反面典型案例剖析作为民主生活会的重要环节，组织领导班子成员联系个人实际进行查摆反思，以案为鉴，以案促改。</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9.扎实开展纪律教育。坚持经常性纪律教育与集中性纪律教育相结合，推动党员、干部认真学习党的纪律规矩特别是政治纪律和政治规矩，筑牢思想防线，坚守纪律红线。以学习贯彻新修订的纪律处分条例为重点，组织开展集中性纪律教育，着力解决一些党员、干部对党规党纪不上心、不了解、不掌握等问题。通过开展专题学习、警示教育等，引导党员、干部特别是新提拔干部、年轻干部、关键岗位干部学纪、知纪、明纪、守纪，把遵规守纪刻印在心，内化为日用而不觉的言行准则。</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10.持之以恒纠治形式主义、官僚主义。各级党委（党组）要持续纠治落实党中央决策部署口号响落实差、搞本位主义、做表面文章等问题，持续深化“半拉子工程”、“形象工程”、“面子工程”、统计造假以及基层治理不良现象等整改整治，持续解决执行政策简单化、“一刀切”、层层加码等突出问题，持续加强整治形式主义为基层减负政策落实情况督促检查。紧盯形式隐蔽、巧立名目的“新形象工程”问题和加重基层负担等顽症，及时予以整治，对经核实的典型问题定期公开通报，依规依纪依法严肃追责问责。夯实基层基础，深化党建引领基层治理，采取有力措施解决“小马拉大车”等突出问题，为基层赋能减负。中央层面整治形式主义为基层减负专项工作机制要发挥牵头抓总和统筹协调作用，针对突出问题开展专项督查，聚焦重点领域加大整治力度，常态化核查通报典型问题，以更大力度推动整治形式主义为基层减负工作取得实效。</w:t>
      </w:r>
    </w:p>
    <w:p>
      <w:pPr>
        <w:spacing w:line="360" w:lineRule="auto"/>
        <w:ind w:firstLine="482"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b/>
          <w:bCs/>
          <w:kern w:val="0"/>
          <w:sz w:val="24"/>
          <w:szCs w:val="24"/>
          <w:lang w:val="en-US" w:eastAsia="zh-CN"/>
        </w:rPr>
        <w:t>四、坚持以学促干，不折不扣贯彻落实党中央决策部署</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坚持学思用贯通、知信行统一，匡正干的导向，增强干的动力，形成干的合力，迎难而上、敢于斗争，鼓足干事创业的精气神，形成狠抓落实的好局面，汇聚起以中国式现代化全面推进强国建设、民族复兴伟业的强大力量。</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11.树立和践行正确政绩观。各级党委（党组）要组织党员、干部深入学习领会习近平总书记关于树立和践行正确政绩观的重要论述，解决好“政绩为谁而树、树什么样的政绩、靠什么树政绩”的问题。要把树立和践行正确政绩观作为党性分析重要内容，用好地方领导班子和领导干部政绩观偏差主要问题清单，组织领导班子和领导干部从宗旨意识、工作作风、纪律规矩等方面深入查摆剖析。指导地方和部门完善考核评价办法，纠治考核指标过分细化碎片化、机械僵化等做法。把树立和践行正确政绩观情况纳入巡视巡察、干部考核考察、审计整改监督的重要内容，及时发现和纠治政绩观偏差、错位问题。发挥优劣典型的示范警示作用，教育引导党员、干部创造经得起实践、人民、历史检验的业绩。</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12.推动高质量发展。把坚持高质量发展作为新时代的硬道理，教育引导各级领导班子和领导干部完整、准确、全面贯彻新发展理念，防止出现贪大求洋、盲目蛮干，华而不实、数据造假，竭泽而渔、劳民伤财等问题。各级党委（党组）要结合职责，把准融入和服务新发展格局的切入点着力点，用好改革开放关键一招，谋划用好牵引性、撬动性强的工作抓手，着力发展新质生产力，切实增强经济活力，防范化解重点领域风险，突破影响和制约高质量发展的瓶颈问题，推动经济实现质的有效提升和量的合理增长。</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13.激励干部担当作为。鲜明树立重实干、重实绩、重担当的用人导向，认真落实“三个区分开来”，持续推动精准规范追责问责，加强对敢担当善作为干部的激励保护。持续推进领导干部能上能下，推动形成能者上、优者奖、庸者下、劣者汰的良好局面。及时选树宣传表彰党员、干部中的先进典型，加大对基层干部特别是条件艰苦地区干部关心关爱力度。</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14.充分发挥党员先锋模范作用。严格党员日常教育和管理，使广大党员平常时候看得出来、关键时刻站得出来、危急关头豁得出来。深化立足岗位作贡献、建言献策等活动，组织党员在推动改革发展、维护安全稳定、推进乡村全面振兴、加强基层治理等各方面发挥作用。发生重大自然灾害、重大公共安全事件等突发事件，党组织要组织在职党员、村（社区）党员、流动党员、新就业群体党员等就近就地转化为应急处突力量，冲锋在前、英勇奋斗。各级党组织要在网络空间加强思想引领和舆论引导，组织引导党员在网络空间主动发声亮剑，让正能量形成大流量，让党旗在网络空间高高飘扬。</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15.常态化开展突出问题整治。坚持问题导向和目标导向相结合，以“时时放心不下”的责任感，聚焦党中央高度重视、群众反映强烈以及工作中最突出、最需要注意的问题，实事求是、刀刃向内开展整治。主动查找“表现在基层、根子在上面”的问题，统筹协调、上下联动、合力解决。</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各级党委（党组）要把巩固拓展主题教育成果作为重大政治任务，扛起主体责任，对各项任务举措明确责任单位和具体要求，不折不扣抓好落实。主要负责同志要履行第一责任人职责，重要工作亲自部署、重大问题亲自过问、重要环节亲自协调、重点任务亲自推动。中央和国家机关各部门要走在前、作表率，以钉钉子精神抓好各项任务举措落实，走好践行“两个维护”的第一方阵。各级领导机关、党员领导干部要以更高标准和更严要求，抓好自身学习贯彻，抓好自身问题整改，以上率下，示范带动。把巩固拓展主题教育成果情况纳入政治监督，作为领导班子和领导干部年度考核、党组织书记抓基层党建述职评议考核内容，通过巡视巡察、专项检查、督查督办、“回头看”等方式，加强评估问效。把主题教育探索的复盘推演、暗访抽查、政策答复、同题共答等有效做法运用到日常工作的研究谋划、督促指导和推进落实中，推动各方面工作高质量发展。</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p>
    <w:p>
      <w:pPr>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br w:type="page"/>
      </w:r>
    </w:p>
    <w:p>
      <w:pPr>
        <w:spacing w:line="360" w:lineRule="auto"/>
        <w:ind w:firstLine="643" w:firstLineChars="200"/>
        <w:jc w:val="center"/>
        <w:rPr>
          <w:rFonts w:hint="eastAsia" w:cs="宋体" w:asciiTheme="majorEastAsia" w:hAnsiTheme="majorEastAsia" w:eastAsiaTheme="majorEastAsia"/>
          <w:b/>
          <w:bCs/>
          <w:kern w:val="0"/>
          <w:sz w:val="32"/>
          <w:szCs w:val="32"/>
          <w:lang w:val="en-US" w:eastAsia="zh-CN"/>
        </w:rPr>
      </w:pPr>
      <w:r>
        <w:rPr>
          <w:rFonts w:hint="eastAsia" w:cs="宋体" w:asciiTheme="majorEastAsia" w:hAnsiTheme="majorEastAsia" w:eastAsiaTheme="majorEastAsia"/>
          <w:b/>
          <w:bCs/>
          <w:kern w:val="0"/>
          <w:sz w:val="32"/>
          <w:szCs w:val="32"/>
          <w:lang w:val="en-US" w:eastAsia="zh-CN"/>
        </w:rPr>
        <w:t>全国组织部长会议精神</w:t>
      </w:r>
    </w:p>
    <w:p>
      <w:pPr>
        <w:spacing w:line="360" w:lineRule="auto"/>
        <w:ind w:firstLine="261" w:firstLineChars="200"/>
        <w:jc w:val="center"/>
        <w:rPr>
          <w:rFonts w:hint="eastAsia" w:cs="宋体" w:asciiTheme="majorEastAsia" w:hAnsiTheme="majorEastAsia" w:eastAsiaTheme="majorEastAsia"/>
          <w:b/>
          <w:bCs/>
          <w:kern w:val="0"/>
          <w:sz w:val="13"/>
          <w:szCs w:val="13"/>
          <w:lang w:val="en-US" w:eastAsia="zh-CN"/>
        </w:rPr>
      </w:pP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2月5日，全国组织部长会议在北京召开。中共中央政治局常委、中央书记处书记蔡奇出席会议并讲话。</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全国组织部长会议2月5日在京召开。中共中央政治局常委、中央书记处书记蔡奇出席会议并讲话。他强调，要以习近平新时代中国特色社会主义思想为指导，全面贯彻党的二十大和二十届二中全会精神，深入学习贯彻习近平总书记关于党的建设的重要思想，落实全国组织工作会议部署，紧紧围绕新时代新征程党的中心任务，全面把握中国式现代化对组织工作提出的各项要求，深入贯彻新时代党的建设总要求和新时代党的组织路线，把全党思想和行动统一到推进中国式现代化的伟大实践中来。</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蔡奇指出，过去一年组织工作成绩的取得，根本在于有习近平总书记领航掌舵，有习近平新时代中国特色社会主义思想科学指引。做好新时代新征程党的建设和组织工作，必须深刻领悟“两个确立”的决定性意义，增强“四个意识”、坚定“四个自信”、坚决做到“两个维护”，坚持最高原则，牢记根本使命，聚焦重大任务，在服务党和国家工作大局中展现新担当新作为。</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蔡奇强调，要坚持不懈深化党的创新理论武装，巩固拓展主题教育成果，健全理论教育培训长效机制，突出抓好中国式现代化理论的学习培训，不断夯实推进中国式现代化的思想政治基础。要以党的政治建设为统领，突出政治标准抓好领导班子建设，加强政治忠诚教育，不断优化班子结构和整体功能，推动树立和践行正确政绩观，着力锻造领导现代化建设的坚强集体。要坚持把从严管理监督和鼓励担当作为高度统一起来，坚持以正确用人导向引领干事创业导向，进一步健全担当作为激励和保护机制，加强对干部特别是“一把手”的从严管理监督，下大力气抓好干部队伍能力建设，激励广大干部在推进中国式现代化中奋发进取、建功立业。要加强新时代公务员队伍建设。要扎实有序推进国家高水平人才高地和吸引集聚人才平台建设，更好激发人才创新创造活力。要突出增强党组织政治功能和组织功能，提升以党建引领基层治理水平。</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w:t>中共中央政治局委员、中央组织部部长李干杰主持会议并作工作部署，表示要深入学习贯彻习近平总书记关于党的建设的重要思想，巩固拓展主题教育成果，着力锻造堪当民族复兴重任的执政骨干，扎实推进人才高地和人才平台建设，持续做好强基固本工作，全面加强党员队伍建设。组织部门要深刻领悟“两个确立”的决定性意义，当好“两个维护”的排头兵，弘扬严实作风，提高工作质效，为以中国式现代化全面推进强国建设、民族复兴伟业提供坚强组织保证。</w:t>
      </w:r>
    </w:p>
    <w:p>
      <w:pPr>
        <w:spacing w:line="360" w:lineRule="auto"/>
        <w:ind w:firstLine="480" w:firstLineChars="200"/>
        <w:jc w:val="left"/>
        <w:rPr>
          <w:rFonts w:hint="eastAsia" w:cs="宋体" w:asciiTheme="majorEastAsia" w:hAnsiTheme="majorEastAsia" w:eastAsiaTheme="majorEastAsia"/>
          <w:kern w:val="0"/>
          <w:sz w:val="24"/>
          <w:szCs w:val="24"/>
          <w:lang w:val="en-US" w:eastAsia="zh-CN"/>
        </w:rPr>
      </w:pPr>
      <w:r>
        <w:rPr>
          <w:rFonts w:hint="eastAsia" w:cs="宋体" w:asciiTheme="majorEastAsia" w:hAnsiTheme="majorEastAsia" w:eastAsiaTheme="majorEastAsia"/>
          <w:kern w:val="0"/>
          <w:sz w:val="24"/>
          <w:szCs w:val="24"/>
          <w:lang w:val="en-US" w:eastAsia="zh-CN"/>
        </w:rPr>
        <mc:AlternateContent>
          <mc:Choice Requires="wpg">
            <w:drawing>
              <wp:anchor distT="0" distB="0" distL="114300" distR="114300" simplePos="0" relativeHeight="251661312" behindDoc="0" locked="0" layoutInCell="1" allowOverlap="1">
                <wp:simplePos x="0" y="0"/>
                <wp:positionH relativeFrom="column">
                  <wp:posOffset>-892175</wp:posOffset>
                </wp:positionH>
                <wp:positionV relativeFrom="paragraph">
                  <wp:posOffset>9094470</wp:posOffset>
                </wp:positionV>
                <wp:extent cx="7245350" cy="436880"/>
                <wp:effectExtent l="0" t="28575" r="12700" b="10795"/>
                <wp:wrapTopAndBottom/>
                <wp:docPr id="10" name="组合 10"/>
                <wp:cNvGraphicFramePr/>
                <a:graphic xmlns:a="http://schemas.openxmlformats.org/drawingml/2006/main">
                  <a:graphicData uri="http://schemas.microsoft.com/office/word/2010/wordprocessingGroup">
                    <wpg:wgp>
                      <wpg:cNvGrpSpPr/>
                      <wpg:grpSpPr>
                        <a:xfrm>
                          <a:off x="0" y="0"/>
                          <a:ext cx="7245350" cy="436880"/>
                          <a:chOff x="1852" y="22603"/>
                          <a:chExt cx="8820" cy="562"/>
                        </a:xfrm>
                      </wpg:grpSpPr>
                      <wps:wsp>
                        <wps:cNvPr id="11" name="Text Box 9"/>
                        <wps:cNvSpPr txBox="1">
                          <a:spLocks noChangeArrowheads="1"/>
                        </wps:cNvSpPr>
                        <wps:spPr bwMode="auto">
                          <a:xfrm>
                            <a:off x="2032" y="22697"/>
                            <a:ext cx="8640" cy="468"/>
                          </a:xfrm>
                          <a:prstGeom prst="rect">
                            <a:avLst/>
                          </a:prstGeom>
                          <a:solidFill>
                            <a:srgbClr val="FFFFFF"/>
                          </a:solidFill>
                          <a:ln w="9525">
                            <a:solidFill>
                              <a:srgbClr val="FFFFFF"/>
                            </a:solidFill>
                            <a:miter lim="800000"/>
                          </a:ln>
                        </wps:spPr>
                        <wps:txbx>
                          <w:txbxContent>
                            <w:p>
                              <w:pPr>
                                <w:ind w:firstLine="315" w:firstLineChars="150"/>
                              </w:pPr>
                              <w:r>
                                <w:rPr>
                                  <w:rFonts w:hint="eastAsia"/>
                                </w:rPr>
                                <w:t>责任编辑：</w:t>
                              </w:r>
                              <w:r>
                                <w:rPr>
                                  <w:rFonts w:hint="eastAsia"/>
                                  <w:lang w:val="en-US" w:eastAsia="zh-CN"/>
                                </w:rPr>
                                <w:t>朱俊英</w:t>
                              </w:r>
                              <w:r>
                                <w:rPr>
                                  <w:rFonts w:hint="eastAsia"/>
                                </w:rPr>
                                <w:t xml:space="preserve">                                                                  主审：舒长兴</w:t>
                              </w:r>
                            </w:p>
                          </w:txbxContent>
                        </wps:txbx>
                        <wps:bodyPr rot="0" vert="horz" wrap="square" lIns="91440" tIns="45720" rIns="91440" bIns="45720" anchor="t" anchorCtr="0" upright="1">
                          <a:noAutofit/>
                        </wps:bodyPr>
                      </wps:wsp>
                      <wps:wsp>
                        <wps:cNvPr id="12" name="Line 10"/>
                        <wps:cNvCnPr/>
                        <wps:spPr bwMode="auto">
                          <a:xfrm>
                            <a:off x="1852" y="22603"/>
                            <a:ext cx="8820" cy="40"/>
                          </a:xfrm>
                          <a:prstGeom prst="line">
                            <a:avLst/>
                          </a:prstGeom>
                          <a:noFill/>
                          <a:ln w="57150" cmpd="thinThick">
                            <a:solidFill>
                              <a:srgbClr val="000000"/>
                            </a:solidFill>
                            <a:round/>
                          </a:ln>
                        </wps:spPr>
                        <wps:bodyPr/>
                      </wps:wsp>
                    </wpg:wgp>
                  </a:graphicData>
                </a:graphic>
              </wp:anchor>
            </w:drawing>
          </mc:Choice>
          <mc:Fallback>
            <w:pict>
              <v:group id="_x0000_s1026" o:spid="_x0000_s1026" o:spt="203" style="position:absolute;left:0pt;margin-left:-70.25pt;margin-top:716.1pt;height:34.4pt;width:570.5pt;mso-wrap-distance-bottom:0pt;mso-wrap-distance-top:0pt;z-index:251661312;mso-width-relative:page;mso-height-relative:page;" coordorigin="1852,22603" coordsize="8820,562" o:gfxdata="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uDeTL3AAAAA8BAAAPAAAAAAAAAAEAIAAAACIAAABkcnMvZG93bnJldi54bWxQSwECFAAU&#10;AAAACACHTuJAULQ4DgoDAABiBwAADgAAAAAAAAABACAAAAArAQAAZHJzL2Uyb0RvYy54bWxQSwUG&#10;AAAAAAYABgBZAQAApwYAAAAA&#10;">
                <o:lock v:ext="edit" aspectratio="f"/>
                <v:shape id="Text Box 9" o:spid="_x0000_s1026" o:spt="202" type="#_x0000_t202" style="position:absolute;left:2032;top:22697;height:468;width:8640;" fillcolor="#FFFFFF" filled="t" stroked="t" coordsize="21600,21600" o:gfxdata="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CMKK5AAAA2wAA&#10;AA8AAAAAAAAAAQAgAAAAIgAAAGRycy9kb3ducmV2LnhtbFBLAQIUABQAAAAIAIdO4kAzLwWeOwAA&#10;ADkAAAAQAAAAAAAAAAEAIAAAAAgBAABkcnMvc2hhcGV4bWwueG1sUEsFBgAAAAAGAAYAWwEAALID&#10;AAAAAA==&#10;">
                  <v:fill on="t" focussize="0,0"/>
                  <v:stroke color="#FFFFFF" miterlimit="8" joinstyle="miter"/>
                  <v:imagedata o:title=""/>
                  <o:lock v:ext="edit" aspectratio="f"/>
                  <v:textbox>
                    <w:txbxContent>
                      <w:p>
                        <w:pPr>
                          <w:ind w:firstLine="315" w:firstLineChars="150"/>
                        </w:pPr>
                        <w:r>
                          <w:rPr>
                            <w:rFonts w:hint="eastAsia"/>
                          </w:rPr>
                          <w:t>责任编辑：</w:t>
                        </w:r>
                        <w:r>
                          <w:rPr>
                            <w:rFonts w:hint="eastAsia"/>
                            <w:lang w:val="en-US" w:eastAsia="zh-CN"/>
                          </w:rPr>
                          <w:t>朱俊英</w:t>
                        </w:r>
                        <w:r>
                          <w:rPr>
                            <w:rFonts w:hint="eastAsia"/>
                          </w:rPr>
                          <w:t xml:space="preserve">                                                                  主审：舒长兴</w:t>
                        </w:r>
                      </w:p>
                    </w:txbxContent>
                  </v:textbox>
                </v:shape>
                <v:line id="Line 10" o:spid="_x0000_s1026" o:spt="20" style="position:absolute;left:1852;top:22603;height:40;width:8820;" filled="f" stroked="t" coordsize="21600,21600" o:gfxdata="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qouS8AAAA&#10;2wAAAA8AAAAAAAAAAQAgAAAAIgAAAGRycy9kb3ducmV2LnhtbFBLAQIUABQAAAAIAIdO4kAzLwWe&#10;OwAAADkAAAAQAAAAAAAAAAEAIAAAAAsBAABkcnMvc2hhcGV4bWwueG1sUEsFBgAAAAAGAAYAWwEA&#10;ALUDAAAAAA==&#10;">
                  <v:fill on="f" focussize="0,0"/>
                  <v:stroke weight="4.5pt" color="#000000" linestyle="thinThick" joinstyle="round"/>
                  <v:imagedata o:title=""/>
                  <o:lock v:ext="edit" aspectratio="f"/>
                </v:line>
                <w10:wrap type="topAndBottom"/>
              </v:group>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sz w:val="11"/>
                              <w:szCs w:val="11"/>
                            </w:rPr>
                            <w:id w:val="-33432213"/>
                          </w:sdtPr>
                          <w:sdtEndPr>
                            <w:rPr>
                              <w:rFonts w:ascii="仿宋" w:hAnsi="仿宋" w:eastAsia="仿宋"/>
                              <w:sz w:val="32"/>
                              <w:szCs w:val="32"/>
                            </w:rPr>
                          </w:sdtEndPr>
                          <w:sdtContent>
                            <w:p>
                              <w:pPr>
                                <w:pStyle w:val="3"/>
                                <w:jc w:val="center"/>
                                <w:rPr>
                                  <w:rFonts w:ascii="仿宋" w:hAnsi="仿宋" w:eastAsia="仿宋"/>
                                  <w:sz w:val="32"/>
                                  <w:szCs w:val="32"/>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1</w:t>
                              </w:r>
                              <w:r>
                                <w:rPr>
                                  <w:rFonts w:ascii="仿宋" w:hAnsi="仿宋" w:eastAsia="仿宋"/>
                                  <w:sz w:val="21"/>
                                  <w:szCs w:val="21"/>
                                </w:rPr>
                                <w:fldChar w:fldCharType="end"/>
                              </w:r>
                            </w:p>
                          </w:sdtContent>
                        </w:sdt>
                        <w:p>
                          <w:pPr>
                            <w:rPr>
                              <w:rFonts w:ascii="仿宋" w:hAnsi="仿宋" w:eastAsia="仿宋"/>
                              <w:sz w:val="32"/>
                              <w:szCs w:val="32"/>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sdt>
                    <w:sdtPr>
                      <w:rPr>
                        <w:sz w:val="11"/>
                        <w:szCs w:val="11"/>
                      </w:rPr>
                      <w:id w:val="-33432213"/>
                    </w:sdtPr>
                    <w:sdtEndPr>
                      <w:rPr>
                        <w:rFonts w:ascii="仿宋" w:hAnsi="仿宋" w:eastAsia="仿宋"/>
                        <w:sz w:val="32"/>
                        <w:szCs w:val="32"/>
                      </w:rPr>
                    </w:sdtEndPr>
                    <w:sdtContent>
                      <w:p>
                        <w:pPr>
                          <w:pStyle w:val="3"/>
                          <w:jc w:val="center"/>
                          <w:rPr>
                            <w:rFonts w:ascii="仿宋" w:hAnsi="仿宋" w:eastAsia="仿宋"/>
                            <w:sz w:val="32"/>
                            <w:szCs w:val="32"/>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1</w:t>
                        </w:r>
                        <w:r>
                          <w:rPr>
                            <w:rFonts w:ascii="仿宋" w:hAnsi="仿宋" w:eastAsia="仿宋"/>
                            <w:sz w:val="21"/>
                            <w:szCs w:val="21"/>
                          </w:rPr>
                          <w:fldChar w:fldCharType="end"/>
                        </w:r>
                      </w:p>
                    </w:sdtContent>
                  </w:sdt>
                  <w:p>
                    <w:pPr>
                      <w:rPr>
                        <w:rFonts w:ascii="仿宋" w:hAnsi="仿宋" w:eastAsia="仿宋"/>
                        <w:sz w:val="32"/>
                        <w:szCs w:val="32"/>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YThiZWZkZmMzYjQ0MGU1NzBmOTE5OWQ5NzEwNmEifQ=="/>
  </w:docVars>
  <w:rsids>
    <w:rsidRoot w:val="00AF42FC"/>
    <w:rsid w:val="00000904"/>
    <w:rsid w:val="00000B49"/>
    <w:rsid w:val="00001A2E"/>
    <w:rsid w:val="00002DF3"/>
    <w:rsid w:val="00002FD1"/>
    <w:rsid w:val="00006770"/>
    <w:rsid w:val="00006C44"/>
    <w:rsid w:val="000079E2"/>
    <w:rsid w:val="00007DC6"/>
    <w:rsid w:val="00010066"/>
    <w:rsid w:val="000100B0"/>
    <w:rsid w:val="00012F34"/>
    <w:rsid w:val="000139D0"/>
    <w:rsid w:val="00013F82"/>
    <w:rsid w:val="000154C4"/>
    <w:rsid w:val="00017558"/>
    <w:rsid w:val="000175C6"/>
    <w:rsid w:val="00017949"/>
    <w:rsid w:val="000200F2"/>
    <w:rsid w:val="00022F8D"/>
    <w:rsid w:val="00023171"/>
    <w:rsid w:val="00023E7A"/>
    <w:rsid w:val="00025533"/>
    <w:rsid w:val="000256C2"/>
    <w:rsid w:val="0002616B"/>
    <w:rsid w:val="000266DB"/>
    <w:rsid w:val="00031A1D"/>
    <w:rsid w:val="00033211"/>
    <w:rsid w:val="00033459"/>
    <w:rsid w:val="00034D38"/>
    <w:rsid w:val="00036B1C"/>
    <w:rsid w:val="00037C44"/>
    <w:rsid w:val="00040131"/>
    <w:rsid w:val="00040F07"/>
    <w:rsid w:val="000412C0"/>
    <w:rsid w:val="00043218"/>
    <w:rsid w:val="0004375E"/>
    <w:rsid w:val="0004400F"/>
    <w:rsid w:val="000450FC"/>
    <w:rsid w:val="00046A65"/>
    <w:rsid w:val="000504C5"/>
    <w:rsid w:val="000528AB"/>
    <w:rsid w:val="00052BD6"/>
    <w:rsid w:val="000541A4"/>
    <w:rsid w:val="00060C81"/>
    <w:rsid w:val="00060E4D"/>
    <w:rsid w:val="00060EC6"/>
    <w:rsid w:val="00063484"/>
    <w:rsid w:val="00063728"/>
    <w:rsid w:val="00064FD7"/>
    <w:rsid w:val="000655D0"/>
    <w:rsid w:val="00067733"/>
    <w:rsid w:val="00070527"/>
    <w:rsid w:val="000711F5"/>
    <w:rsid w:val="00073778"/>
    <w:rsid w:val="00074C75"/>
    <w:rsid w:val="0007680C"/>
    <w:rsid w:val="00077124"/>
    <w:rsid w:val="0007727C"/>
    <w:rsid w:val="00080673"/>
    <w:rsid w:val="00080BC7"/>
    <w:rsid w:val="00080D3F"/>
    <w:rsid w:val="00082076"/>
    <w:rsid w:val="00082DFA"/>
    <w:rsid w:val="00083A41"/>
    <w:rsid w:val="00084170"/>
    <w:rsid w:val="0008630B"/>
    <w:rsid w:val="00086356"/>
    <w:rsid w:val="00086424"/>
    <w:rsid w:val="00086F8B"/>
    <w:rsid w:val="0008744A"/>
    <w:rsid w:val="00091C7D"/>
    <w:rsid w:val="000935E3"/>
    <w:rsid w:val="00094378"/>
    <w:rsid w:val="00094AB8"/>
    <w:rsid w:val="00094E18"/>
    <w:rsid w:val="00095128"/>
    <w:rsid w:val="000A1517"/>
    <w:rsid w:val="000A1519"/>
    <w:rsid w:val="000A1E92"/>
    <w:rsid w:val="000A2B1F"/>
    <w:rsid w:val="000A2EDC"/>
    <w:rsid w:val="000A36AC"/>
    <w:rsid w:val="000A377A"/>
    <w:rsid w:val="000A3EFC"/>
    <w:rsid w:val="000A52CB"/>
    <w:rsid w:val="000A5D0A"/>
    <w:rsid w:val="000A5E6E"/>
    <w:rsid w:val="000A63EB"/>
    <w:rsid w:val="000A6427"/>
    <w:rsid w:val="000A69C6"/>
    <w:rsid w:val="000A6E6B"/>
    <w:rsid w:val="000A798A"/>
    <w:rsid w:val="000B0544"/>
    <w:rsid w:val="000B0D84"/>
    <w:rsid w:val="000B1A44"/>
    <w:rsid w:val="000B1CA3"/>
    <w:rsid w:val="000B26A5"/>
    <w:rsid w:val="000B312F"/>
    <w:rsid w:val="000B3A79"/>
    <w:rsid w:val="000B3E87"/>
    <w:rsid w:val="000B4571"/>
    <w:rsid w:val="000B4DD1"/>
    <w:rsid w:val="000B66E7"/>
    <w:rsid w:val="000B7AF7"/>
    <w:rsid w:val="000C017A"/>
    <w:rsid w:val="000C1967"/>
    <w:rsid w:val="000C3E47"/>
    <w:rsid w:val="000C410B"/>
    <w:rsid w:val="000C52FE"/>
    <w:rsid w:val="000C5833"/>
    <w:rsid w:val="000C5BF9"/>
    <w:rsid w:val="000C5CEA"/>
    <w:rsid w:val="000C74D1"/>
    <w:rsid w:val="000D17D3"/>
    <w:rsid w:val="000D3153"/>
    <w:rsid w:val="000D67DC"/>
    <w:rsid w:val="000D68D2"/>
    <w:rsid w:val="000D776A"/>
    <w:rsid w:val="000D785C"/>
    <w:rsid w:val="000E08C6"/>
    <w:rsid w:val="000E18C4"/>
    <w:rsid w:val="000E298A"/>
    <w:rsid w:val="000E2EEC"/>
    <w:rsid w:val="000E3A62"/>
    <w:rsid w:val="000E4453"/>
    <w:rsid w:val="000E5264"/>
    <w:rsid w:val="000E6F1B"/>
    <w:rsid w:val="000E7385"/>
    <w:rsid w:val="000E76DD"/>
    <w:rsid w:val="000F353E"/>
    <w:rsid w:val="000F4868"/>
    <w:rsid w:val="000F56F4"/>
    <w:rsid w:val="000F5EBE"/>
    <w:rsid w:val="000F7269"/>
    <w:rsid w:val="00102CC5"/>
    <w:rsid w:val="0010325C"/>
    <w:rsid w:val="00103614"/>
    <w:rsid w:val="00103FCA"/>
    <w:rsid w:val="001045DB"/>
    <w:rsid w:val="00104D27"/>
    <w:rsid w:val="00105625"/>
    <w:rsid w:val="00106D56"/>
    <w:rsid w:val="00110D7B"/>
    <w:rsid w:val="001111B9"/>
    <w:rsid w:val="00111993"/>
    <w:rsid w:val="00114241"/>
    <w:rsid w:val="001158E5"/>
    <w:rsid w:val="00115C01"/>
    <w:rsid w:val="00115C2F"/>
    <w:rsid w:val="0011646E"/>
    <w:rsid w:val="00116ECA"/>
    <w:rsid w:val="001176AC"/>
    <w:rsid w:val="001202DC"/>
    <w:rsid w:val="0012160C"/>
    <w:rsid w:val="00123CC8"/>
    <w:rsid w:val="00124877"/>
    <w:rsid w:val="00126017"/>
    <w:rsid w:val="00130061"/>
    <w:rsid w:val="001304FB"/>
    <w:rsid w:val="0013051B"/>
    <w:rsid w:val="00131AC0"/>
    <w:rsid w:val="001346FA"/>
    <w:rsid w:val="00135803"/>
    <w:rsid w:val="00136055"/>
    <w:rsid w:val="00137EE8"/>
    <w:rsid w:val="00140441"/>
    <w:rsid w:val="00140444"/>
    <w:rsid w:val="00141377"/>
    <w:rsid w:val="001429E0"/>
    <w:rsid w:val="00143AAF"/>
    <w:rsid w:val="001449A6"/>
    <w:rsid w:val="00145476"/>
    <w:rsid w:val="001456C3"/>
    <w:rsid w:val="00145A10"/>
    <w:rsid w:val="00145F54"/>
    <w:rsid w:val="0014616F"/>
    <w:rsid w:val="0014623D"/>
    <w:rsid w:val="00146A6B"/>
    <w:rsid w:val="001474A7"/>
    <w:rsid w:val="00150DDD"/>
    <w:rsid w:val="0015116D"/>
    <w:rsid w:val="00152B1A"/>
    <w:rsid w:val="001552EB"/>
    <w:rsid w:val="00156EC0"/>
    <w:rsid w:val="0015722D"/>
    <w:rsid w:val="00157459"/>
    <w:rsid w:val="00157B7E"/>
    <w:rsid w:val="00160154"/>
    <w:rsid w:val="00160FE5"/>
    <w:rsid w:val="001617D8"/>
    <w:rsid w:val="00161A73"/>
    <w:rsid w:val="001631EF"/>
    <w:rsid w:val="001635FB"/>
    <w:rsid w:val="00164363"/>
    <w:rsid w:val="00167505"/>
    <w:rsid w:val="00167D30"/>
    <w:rsid w:val="00170AA3"/>
    <w:rsid w:val="00173A11"/>
    <w:rsid w:val="00173F77"/>
    <w:rsid w:val="0017454A"/>
    <w:rsid w:val="00174EF7"/>
    <w:rsid w:val="00175D93"/>
    <w:rsid w:val="00176CCA"/>
    <w:rsid w:val="00177DA8"/>
    <w:rsid w:val="0018044C"/>
    <w:rsid w:val="001810CE"/>
    <w:rsid w:val="00183B78"/>
    <w:rsid w:val="00184137"/>
    <w:rsid w:val="001850E2"/>
    <w:rsid w:val="00185125"/>
    <w:rsid w:val="00185285"/>
    <w:rsid w:val="00185484"/>
    <w:rsid w:val="0018555F"/>
    <w:rsid w:val="00185ADB"/>
    <w:rsid w:val="00185DBE"/>
    <w:rsid w:val="00186B21"/>
    <w:rsid w:val="00187261"/>
    <w:rsid w:val="00191A02"/>
    <w:rsid w:val="0019213C"/>
    <w:rsid w:val="001927BD"/>
    <w:rsid w:val="00192D65"/>
    <w:rsid w:val="00193BAD"/>
    <w:rsid w:val="001A15D6"/>
    <w:rsid w:val="001A5A6D"/>
    <w:rsid w:val="001A5D41"/>
    <w:rsid w:val="001A76EE"/>
    <w:rsid w:val="001A78E9"/>
    <w:rsid w:val="001A7C27"/>
    <w:rsid w:val="001B135B"/>
    <w:rsid w:val="001B234D"/>
    <w:rsid w:val="001B2BD4"/>
    <w:rsid w:val="001B390C"/>
    <w:rsid w:val="001B398E"/>
    <w:rsid w:val="001B5069"/>
    <w:rsid w:val="001B7D14"/>
    <w:rsid w:val="001B7F03"/>
    <w:rsid w:val="001B7FD4"/>
    <w:rsid w:val="001C3323"/>
    <w:rsid w:val="001C35A8"/>
    <w:rsid w:val="001C4367"/>
    <w:rsid w:val="001C51B9"/>
    <w:rsid w:val="001C53F8"/>
    <w:rsid w:val="001C5DC6"/>
    <w:rsid w:val="001C6377"/>
    <w:rsid w:val="001C6544"/>
    <w:rsid w:val="001C6571"/>
    <w:rsid w:val="001C65A6"/>
    <w:rsid w:val="001C6947"/>
    <w:rsid w:val="001C6BB8"/>
    <w:rsid w:val="001C7290"/>
    <w:rsid w:val="001D00E3"/>
    <w:rsid w:val="001D368A"/>
    <w:rsid w:val="001D4D27"/>
    <w:rsid w:val="001D6D74"/>
    <w:rsid w:val="001D6DB2"/>
    <w:rsid w:val="001E030B"/>
    <w:rsid w:val="001E0AC5"/>
    <w:rsid w:val="001E1C9C"/>
    <w:rsid w:val="001E2A46"/>
    <w:rsid w:val="001E63E6"/>
    <w:rsid w:val="001E7814"/>
    <w:rsid w:val="001F0E0E"/>
    <w:rsid w:val="001F2EE4"/>
    <w:rsid w:val="001F4348"/>
    <w:rsid w:val="001F5888"/>
    <w:rsid w:val="001F5ADF"/>
    <w:rsid w:val="001F5BFD"/>
    <w:rsid w:val="001F746D"/>
    <w:rsid w:val="0020084B"/>
    <w:rsid w:val="0020336A"/>
    <w:rsid w:val="00203625"/>
    <w:rsid w:val="00205184"/>
    <w:rsid w:val="00206CB9"/>
    <w:rsid w:val="00207F05"/>
    <w:rsid w:val="002122BE"/>
    <w:rsid w:val="00213277"/>
    <w:rsid w:val="0021353E"/>
    <w:rsid w:val="00213564"/>
    <w:rsid w:val="00213F9B"/>
    <w:rsid w:val="00216A44"/>
    <w:rsid w:val="0022076B"/>
    <w:rsid w:val="0022077D"/>
    <w:rsid w:val="00220CEC"/>
    <w:rsid w:val="002210F1"/>
    <w:rsid w:val="00222962"/>
    <w:rsid w:val="00225796"/>
    <w:rsid w:val="00231039"/>
    <w:rsid w:val="00231922"/>
    <w:rsid w:val="0023208B"/>
    <w:rsid w:val="00232581"/>
    <w:rsid w:val="00233028"/>
    <w:rsid w:val="00233437"/>
    <w:rsid w:val="00233870"/>
    <w:rsid w:val="00233AE7"/>
    <w:rsid w:val="00234F97"/>
    <w:rsid w:val="00235F32"/>
    <w:rsid w:val="00236193"/>
    <w:rsid w:val="0023769D"/>
    <w:rsid w:val="00240D08"/>
    <w:rsid w:val="0024102E"/>
    <w:rsid w:val="002423D4"/>
    <w:rsid w:val="00242D1A"/>
    <w:rsid w:val="002467BE"/>
    <w:rsid w:val="002475F6"/>
    <w:rsid w:val="0024768A"/>
    <w:rsid w:val="002506A5"/>
    <w:rsid w:val="00250721"/>
    <w:rsid w:val="00251190"/>
    <w:rsid w:val="00254A65"/>
    <w:rsid w:val="00256638"/>
    <w:rsid w:val="00256C45"/>
    <w:rsid w:val="00257706"/>
    <w:rsid w:val="00260718"/>
    <w:rsid w:val="00261213"/>
    <w:rsid w:val="0026156E"/>
    <w:rsid w:val="00261672"/>
    <w:rsid w:val="00262753"/>
    <w:rsid w:val="00262A05"/>
    <w:rsid w:val="00262AAF"/>
    <w:rsid w:val="00263714"/>
    <w:rsid w:val="00264A5E"/>
    <w:rsid w:val="0027012D"/>
    <w:rsid w:val="0027019C"/>
    <w:rsid w:val="00270739"/>
    <w:rsid w:val="00270D3C"/>
    <w:rsid w:val="00271FA6"/>
    <w:rsid w:val="0027289E"/>
    <w:rsid w:val="00272905"/>
    <w:rsid w:val="00275FCD"/>
    <w:rsid w:val="002760D4"/>
    <w:rsid w:val="0027700E"/>
    <w:rsid w:val="002815B2"/>
    <w:rsid w:val="0028377A"/>
    <w:rsid w:val="00286025"/>
    <w:rsid w:val="00286569"/>
    <w:rsid w:val="0029146B"/>
    <w:rsid w:val="002925B0"/>
    <w:rsid w:val="00292D6E"/>
    <w:rsid w:val="002946BA"/>
    <w:rsid w:val="00294761"/>
    <w:rsid w:val="00294939"/>
    <w:rsid w:val="00294C4F"/>
    <w:rsid w:val="002951D6"/>
    <w:rsid w:val="00295307"/>
    <w:rsid w:val="002953E3"/>
    <w:rsid w:val="0029609F"/>
    <w:rsid w:val="00296DB6"/>
    <w:rsid w:val="00296FE8"/>
    <w:rsid w:val="002A1C00"/>
    <w:rsid w:val="002A2178"/>
    <w:rsid w:val="002A323E"/>
    <w:rsid w:val="002A4021"/>
    <w:rsid w:val="002A4FB4"/>
    <w:rsid w:val="002A5272"/>
    <w:rsid w:val="002A6ED6"/>
    <w:rsid w:val="002A74E3"/>
    <w:rsid w:val="002A7878"/>
    <w:rsid w:val="002A7BE5"/>
    <w:rsid w:val="002B00F3"/>
    <w:rsid w:val="002B1CDF"/>
    <w:rsid w:val="002B36B7"/>
    <w:rsid w:val="002B3D7A"/>
    <w:rsid w:val="002B7138"/>
    <w:rsid w:val="002B7221"/>
    <w:rsid w:val="002C0699"/>
    <w:rsid w:val="002C15D0"/>
    <w:rsid w:val="002C318E"/>
    <w:rsid w:val="002C35EA"/>
    <w:rsid w:val="002C4701"/>
    <w:rsid w:val="002C4DD0"/>
    <w:rsid w:val="002C602B"/>
    <w:rsid w:val="002C7273"/>
    <w:rsid w:val="002C7844"/>
    <w:rsid w:val="002C78C6"/>
    <w:rsid w:val="002C7B4D"/>
    <w:rsid w:val="002C7BD1"/>
    <w:rsid w:val="002D18A7"/>
    <w:rsid w:val="002D257B"/>
    <w:rsid w:val="002D2BCD"/>
    <w:rsid w:val="002D2EA6"/>
    <w:rsid w:val="002D4E9A"/>
    <w:rsid w:val="002D7D67"/>
    <w:rsid w:val="002E075A"/>
    <w:rsid w:val="002E11C5"/>
    <w:rsid w:val="002E16EF"/>
    <w:rsid w:val="002E1BD5"/>
    <w:rsid w:val="002E2A75"/>
    <w:rsid w:val="002E3105"/>
    <w:rsid w:val="002E4245"/>
    <w:rsid w:val="002E5496"/>
    <w:rsid w:val="002E6DBC"/>
    <w:rsid w:val="002E73E1"/>
    <w:rsid w:val="002E7C0F"/>
    <w:rsid w:val="002E7F5F"/>
    <w:rsid w:val="002F1A47"/>
    <w:rsid w:val="002F26AB"/>
    <w:rsid w:val="002F50D4"/>
    <w:rsid w:val="002F54B6"/>
    <w:rsid w:val="002F54BF"/>
    <w:rsid w:val="002F5C2E"/>
    <w:rsid w:val="002F60D1"/>
    <w:rsid w:val="002F69A4"/>
    <w:rsid w:val="002F74F7"/>
    <w:rsid w:val="002F7D00"/>
    <w:rsid w:val="003001D8"/>
    <w:rsid w:val="0030028E"/>
    <w:rsid w:val="00302D14"/>
    <w:rsid w:val="003038F6"/>
    <w:rsid w:val="00303958"/>
    <w:rsid w:val="0030411E"/>
    <w:rsid w:val="0031057B"/>
    <w:rsid w:val="00311452"/>
    <w:rsid w:val="003120E3"/>
    <w:rsid w:val="0031226D"/>
    <w:rsid w:val="00312274"/>
    <w:rsid w:val="00312419"/>
    <w:rsid w:val="003131AA"/>
    <w:rsid w:val="003138F4"/>
    <w:rsid w:val="003170BC"/>
    <w:rsid w:val="00317345"/>
    <w:rsid w:val="00317AE7"/>
    <w:rsid w:val="00317C53"/>
    <w:rsid w:val="00317CAB"/>
    <w:rsid w:val="003230BE"/>
    <w:rsid w:val="00325E30"/>
    <w:rsid w:val="00326D46"/>
    <w:rsid w:val="00327197"/>
    <w:rsid w:val="003272E1"/>
    <w:rsid w:val="0033164F"/>
    <w:rsid w:val="003318DA"/>
    <w:rsid w:val="003332AC"/>
    <w:rsid w:val="003348C6"/>
    <w:rsid w:val="00335EB7"/>
    <w:rsid w:val="00336312"/>
    <w:rsid w:val="003402C4"/>
    <w:rsid w:val="003407CA"/>
    <w:rsid w:val="00340810"/>
    <w:rsid w:val="003423A6"/>
    <w:rsid w:val="00342EAF"/>
    <w:rsid w:val="00343082"/>
    <w:rsid w:val="0034433C"/>
    <w:rsid w:val="003475DF"/>
    <w:rsid w:val="00351836"/>
    <w:rsid w:val="00352BA7"/>
    <w:rsid w:val="00355E39"/>
    <w:rsid w:val="00357142"/>
    <w:rsid w:val="00360416"/>
    <w:rsid w:val="003608BA"/>
    <w:rsid w:val="00363706"/>
    <w:rsid w:val="00363718"/>
    <w:rsid w:val="00363948"/>
    <w:rsid w:val="00365A8A"/>
    <w:rsid w:val="00366880"/>
    <w:rsid w:val="0036706F"/>
    <w:rsid w:val="00367975"/>
    <w:rsid w:val="00371500"/>
    <w:rsid w:val="00371891"/>
    <w:rsid w:val="00372972"/>
    <w:rsid w:val="00372CE7"/>
    <w:rsid w:val="00380484"/>
    <w:rsid w:val="00381B34"/>
    <w:rsid w:val="003832DD"/>
    <w:rsid w:val="00383BB0"/>
    <w:rsid w:val="003851DA"/>
    <w:rsid w:val="00387165"/>
    <w:rsid w:val="00390E31"/>
    <w:rsid w:val="003931A3"/>
    <w:rsid w:val="00393408"/>
    <w:rsid w:val="003937E3"/>
    <w:rsid w:val="003938C8"/>
    <w:rsid w:val="00394155"/>
    <w:rsid w:val="00396A97"/>
    <w:rsid w:val="00396E39"/>
    <w:rsid w:val="00397368"/>
    <w:rsid w:val="00397694"/>
    <w:rsid w:val="003A0190"/>
    <w:rsid w:val="003A0A99"/>
    <w:rsid w:val="003A1959"/>
    <w:rsid w:val="003A2699"/>
    <w:rsid w:val="003A2799"/>
    <w:rsid w:val="003A31A8"/>
    <w:rsid w:val="003A4BD5"/>
    <w:rsid w:val="003A5CAF"/>
    <w:rsid w:val="003A7435"/>
    <w:rsid w:val="003B05AA"/>
    <w:rsid w:val="003B18A6"/>
    <w:rsid w:val="003B1984"/>
    <w:rsid w:val="003B1EDA"/>
    <w:rsid w:val="003B32B9"/>
    <w:rsid w:val="003B4498"/>
    <w:rsid w:val="003B61D7"/>
    <w:rsid w:val="003B7826"/>
    <w:rsid w:val="003B7942"/>
    <w:rsid w:val="003C184D"/>
    <w:rsid w:val="003C1B25"/>
    <w:rsid w:val="003C1D2A"/>
    <w:rsid w:val="003C1D88"/>
    <w:rsid w:val="003C20DB"/>
    <w:rsid w:val="003C211A"/>
    <w:rsid w:val="003C440F"/>
    <w:rsid w:val="003C6431"/>
    <w:rsid w:val="003C64D6"/>
    <w:rsid w:val="003C7690"/>
    <w:rsid w:val="003D056A"/>
    <w:rsid w:val="003D1E30"/>
    <w:rsid w:val="003D4F6E"/>
    <w:rsid w:val="003D6068"/>
    <w:rsid w:val="003D6BF2"/>
    <w:rsid w:val="003D6EF3"/>
    <w:rsid w:val="003D7344"/>
    <w:rsid w:val="003E1446"/>
    <w:rsid w:val="003E1782"/>
    <w:rsid w:val="003E1A1D"/>
    <w:rsid w:val="003E5232"/>
    <w:rsid w:val="003E60EC"/>
    <w:rsid w:val="003E6322"/>
    <w:rsid w:val="003F0A6E"/>
    <w:rsid w:val="003F1240"/>
    <w:rsid w:val="003F1CDA"/>
    <w:rsid w:val="003F314B"/>
    <w:rsid w:val="003F3EC0"/>
    <w:rsid w:val="003F4361"/>
    <w:rsid w:val="003F443A"/>
    <w:rsid w:val="003F5476"/>
    <w:rsid w:val="003F5EB4"/>
    <w:rsid w:val="003F5F20"/>
    <w:rsid w:val="003F67D5"/>
    <w:rsid w:val="003F68A4"/>
    <w:rsid w:val="0040076C"/>
    <w:rsid w:val="00400E19"/>
    <w:rsid w:val="00401BA3"/>
    <w:rsid w:val="00402BAC"/>
    <w:rsid w:val="00403FD2"/>
    <w:rsid w:val="00404B4E"/>
    <w:rsid w:val="00404DDD"/>
    <w:rsid w:val="004073FD"/>
    <w:rsid w:val="004104C9"/>
    <w:rsid w:val="00411A60"/>
    <w:rsid w:val="004131EC"/>
    <w:rsid w:val="00413B10"/>
    <w:rsid w:val="004151D8"/>
    <w:rsid w:val="0041766B"/>
    <w:rsid w:val="004202E2"/>
    <w:rsid w:val="00420A94"/>
    <w:rsid w:val="0042110E"/>
    <w:rsid w:val="0042156D"/>
    <w:rsid w:val="00421D64"/>
    <w:rsid w:val="00422FBA"/>
    <w:rsid w:val="0042494F"/>
    <w:rsid w:val="00425998"/>
    <w:rsid w:val="004312F8"/>
    <w:rsid w:val="00431455"/>
    <w:rsid w:val="00433DE0"/>
    <w:rsid w:val="00434219"/>
    <w:rsid w:val="00436DD8"/>
    <w:rsid w:val="00441125"/>
    <w:rsid w:val="00443182"/>
    <w:rsid w:val="004439DB"/>
    <w:rsid w:val="004454A5"/>
    <w:rsid w:val="0044554A"/>
    <w:rsid w:val="0044576C"/>
    <w:rsid w:val="00445CEF"/>
    <w:rsid w:val="00450A4F"/>
    <w:rsid w:val="00450BF3"/>
    <w:rsid w:val="00451813"/>
    <w:rsid w:val="00451D99"/>
    <w:rsid w:val="00452095"/>
    <w:rsid w:val="00452CC2"/>
    <w:rsid w:val="00453472"/>
    <w:rsid w:val="004548C5"/>
    <w:rsid w:val="00456CC4"/>
    <w:rsid w:val="00461CA9"/>
    <w:rsid w:val="00461DAF"/>
    <w:rsid w:val="0046327D"/>
    <w:rsid w:val="00463C58"/>
    <w:rsid w:val="00464A63"/>
    <w:rsid w:val="0046625E"/>
    <w:rsid w:val="00466E68"/>
    <w:rsid w:val="00471061"/>
    <w:rsid w:val="00471E34"/>
    <w:rsid w:val="0047250D"/>
    <w:rsid w:val="00473516"/>
    <w:rsid w:val="00473578"/>
    <w:rsid w:val="004745C7"/>
    <w:rsid w:val="00474690"/>
    <w:rsid w:val="00474BC8"/>
    <w:rsid w:val="00474C67"/>
    <w:rsid w:val="00475246"/>
    <w:rsid w:val="00475333"/>
    <w:rsid w:val="0047597E"/>
    <w:rsid w:val="004763F0"/>
    <w:rsid w:val="0047672D"/>
    <w:rsid w:val="0047714B"/>
    <w:rsid w:val="004771F7"/>
    <w:rsid w:val="0048004C"/>
    <w:rsid w:val="004819BD"/>
    <w:rsid w:val="00484110"/>
    <w:rsid w:val="00485670"/>
    <w:rsid w:val="00485836"/>
    <w:rsid w:val="0048606C"/>
    <w:rsid w:val="00487821"/>
    <w:rsid w:val="00487B07"/>
    <w:rsid w:val="00490FE3"/>
    <w:rsid w:val="00491C76"/>
    <w:rsid w:val="00493796"/>
    <w:rsid w:val="004947BD"/>
    <w:rsid w:val="00494DD1"/>
    <w:rsid w:val="00496C0B"/>
    <w:rsid w:val="004A343F"/>
    <w:rsid w:val="004A4622"/>
    <w:rsid w:val="004A736C"/>
    <w:rsid w:val="004B01BF"/>
    <w:rsid w:val="004B131C"/>
    <w:rsid w:val="004B1478"/>
    <w:rsid w:val="004B34CC"/>
    <w:rsid w:val="004B3A53"/>
    <w:rsid w:val="004B4D0D"/>
    <w:rsid w:val="004B651A"/>
    <w:rsid w:val="004B6B7F"/>
    <w:rsid w:val="004B7D11"/>
    <w:rsid w:val="004C0015"/>
    <w:rsid w:val="004C06BB"/>
    <w:rsid w:val="004C111F"/>
    <w:rsid w:val="004C147A"/>
    <w:rsid w:val="004C174F"/>
    <w:rsid w:val="004C1BCC"/>
    <w:rsid w:val="004C2764"/>
    <w:rsid w:val="004C2799"/>
    <w:rsid w:val="004C45EC"/>
    <w:rsid w:val="004C704C"/>
    <w:rsid w:val="004D091A"/>
    <w:rsid w:val="004D108C"/>
    <w:rsid w:val="004D27EB"/>
    <w:rsid w:val="004D3397"/>
    <w:rsid w:val="004D409C"/>
    <w:rsid w:val="004D40C7"/>
    <w:rsid w:val="004D6A9C"/>
    <w:rsid w:val="004D6B4C"/>
    <w:rsid w:val="004D6B96"/>
    <w:rsid w:val="004D7008"/>
    <w:rsid w:val="004E2B39"/>
    <w:rsid w:val="004E5251"/>
    <w:rsid w:val="004E5631"/>
    <w:rsid w:val="004E61AC"/>
    <w:rsid w:val="004E6434"/>
    <w:rsid w:val="004E6C4A"/>
    <w:rsid w:val="004F0B95"/>
    <w:rsid w:val="004F1AFF"/>
    <w:rsid w:val="004F23DD"/>
    <w:rsid w:val="004F3F6E"/>
    <w:rsid w:val="004F4A2C"/>
    <w:rsid w:val="005001DE"/>
    <w:rsid w:val="005010F7"/>
    <w:rsid w:val="00501773"/>
    <w:rsid w:val="005030A0"/>
    <w:rsid w:val="0050322A"/>
    <w:rsid w:val="005037D9"/>
    <w:rsid w:val="00504E85"/>
    <w:rsid w:val="00506A69"/>
    <w:rsid w:val="00507FA5"/>
    <w:rsid w:val="00510FD7"/>
    <w:rsid w:val="00511869"/>
    <w:rsid w:val="00511A2F"/>
    <w:rsid w:val="00511E59"/>
    <w:rsid w:val="00512752"/>
    <w:rsid w:val="0051314D"/>
    <w:rsid w:val="00513924"/>
    <w:rsid w:val="00513A06"/>
    <w:rsid w:val="00515503"/>
    <w:rsid w:val="00515593"/>
    <w:rsid w:val="00517A02"/>
    <w:rsid w:val="00521BAE"/>
    <w:rsid w:val="00521D4B"/>
    <w:rsid w:val="00522269"/>
    <w:rsid w:val="0052318C"/>
    <w:rsid w:val="00524D00"/>
    <w:rsid w:val="00525273"/>
    <w:rsid w:val="0052590B"/>
    <w:rsid w:val="00525DD5"/>
    <w:rsid w:val="005263D8"/>
    <w:rsid w:val="00531710"/>
    <w:rsid w:val="00533EA4"/>
    <w:rsid w:val="00536B3F"/>
    <w:rsid w:val="005376AF"/>
    <w:rsid w:val="00537996"/>
    <w:rsid w:val="00541679"/>
    <w:rsid w:val="00542CD1"/>
    <w:rsid w:val="00544FF6"/>
    <w:rsid w:val="00545456"/>
    <w:rsid w:val="00546655"/>
    <w:rsid w:val="00546C82"/>
    <w:rsid w:val="00550BC3"/>
    <w:rsid w:val="0055470E"/>
    <w:rsid w:val="00555484"/>
    <w:rsid w:val="005560EA"/>
    <w:rsid w:val="00556281"/>
    <w:rsid w:val="005578CB"/>
    <w:rsid w:val="0056045E"/>
    <w:rsid w:val="00562A1B"/>
    <w:rsid w:val="00562C64"/>
    <w:rsid w:val="00563B3B"/>
    <w:rsid w:val="00564511"/>
    <w:rsid w:val="0056493D"/>
    <w:rsid w:val="00564CA2"/>
    <w:rsid w:val="00566032"/>
    <w:rsid w:val="00567863"/>
    <w:rsid w:val="0057056E"/>
    <w:rsid w:val="005707AA"/>
    <w:rsid w:val="00570D51"/>
    <w:rsid w:val="0057105C"/>
    <w:rsid w:val="00571E80"/>
    <w:rsid w:val="00572462"/>
    <w:rsid w:val="005724FA"/>
    <w:rsid w:val="00573174"/>
    <w:rsid w:val="005734E2"/>
    <w:rsid w:val="00574E84"/>
    <w:rsid w:val="00575509"/>
    <w:rsid w:val="00575B51"/>
    <w:rsid w:val="0057679A"/>
    <w:rsid w:val="00577ECB"/>
    <w:rsid w:val="005840E3"/>
    <w:rsid w:val="00586A0F"/>
    <w:rsid w:val="00587698"/>
    <w:rsid w:val="00587AAE"/>
    <w:rsid w:val="00590048"/>
    <w:rsid w:val="005905FE"/>
    <w:rsid w:val="005958E4"/>
    <w:rsid w:val="00596065"/>
    <w:rsid w:val="0059741A"/>
    <w:rsid w:val="005A27F7"/>
    <w:rsid w:val="005A2C9A"/>
    <w:rsid w:val="005A3703"/>
    <w:rsid w:val="005A3C3F"/>
    <w:rsid w:val="005A5675"/>
    <w:rsid w:val="005A58FE"/>
    <w:rsid w:val="005A76F4"/>
    <w:rsid w:val="005B1781"/>
    <w:rsid w:val="005B1A48"/>
    <w:rsid w:val="005B1D6D"/>
    <w:rsid w:val="005B743B"/>
    <w:rsid w:val="005C012C"/>
    <w:rsid w:val="005C229F"/>
    <w:rsid w:val="005C3032"/>
    <w:rsid w:val="005C3380"/>
    <w:rsid w:val="005C6A4C"/>
    <w:rsid w:val="005C7CD2"/>
    <w:rsid w:val="005D0068"/>
    <w:rsid w:val="005D00CC"/>
    <w:rsid w:val="005D0BF6"/>
    <w:rsid w:val="005D2591"/>
    <w:rsid w:val="005D2742"/>
    <w:rsid w:val="005D42B9"/>
    <w:rsid w:val="005D4505"/>
    <w:rsid w:val="005D4D29"/>
    <w:rsid w:val="005D6CDA"/>
    <w:rsid w:val="005D6D44"/>
    <w:rsid w:val="005E01D5"/>
    <w:rsid w:val="005E0B56"/>
    <w:rsid w:val="005E161D"/>
    <w:rsid w:val="005E1AFF"/>
    <w:rsid w:val="005E1F60"/>
    <w:rsid w:val="005E3CD9"/>
    <w:rsid w:val="005E4759"/>
    <w:rsid w:val="005E519A"/>
    <w:rsid w:val="005E5D5C"/>
    <w:rsid w:val="005E62A7"/>
    <w:rsid w:val="005E74BE"/>
    <w:rsid w:val="005F00F1"/>
    <w:rsid w:val="005F1F0C"/>
    <w:rsid w:val="005F226A"/>
    <w:rsid w:val="005F265B"/>
    <w:rsid w:val="005F30E8"/>
    <w:rsid w:val="005F370A"/>
    <w:rsid w:val="005F3958"/>
    <w:rsid w:val="005F3C37"/>
    <w:rsid w:val="005F452F"/>
    <w:rsid w:val="005F4B10"/>
    <w:rsid w:val="005F4C2A"/>
    <w:rsid w:val="005F4DB2"/>
    <w:rsid w:val="005F5587"/>
    <w:rsid w:val="006047BA"/>
    <w:rsid w:val="00604F33"/>
    <w:rsid w:val="0060521E"/>
    <w:rsid w:val="006058FC"/>
    <w:rsid w:val="00606613"/>
    <w:rsid w:val="00607E46"/>
    <w:rsid w:val="00610178"/>
    <w:rsid w:val="00610A8E"/>
    <w:rsid w:val="00613EB1"/>
    <w:rsid w:val="006155B9"/>
    <w:rsid w:val="00617159"/>
    <w:rsid w:val="0061766D"/>
    <w:rsid w:val="0061772E"/>
    <w:rsid w:val="00617CFE"/>
    <w:rsid w:val="00621FB8"/>
    <w:rsid w:val="006224B0"/>
    <w:rsid w:val="006234DF"/>
    <w:rsid w:val="00624688"/>
    <w:rsid w:val="00626DC5"/>
    <w:rsid w:val="00627BAF"/>
    <w:rsid w:val="006301E2"/>
    <w:rsid w:val="0063537E"/>
    <w:rsid w:val="00635C18"/>
    <w:rsid w:val="00635EB1"/>
    <w:rsid w:val="006369B3"/>
    <w:rsid w:val="006400AF"/>
    <w:rsid w:val="00640F69"/>
    <w:rsid w:val="00641126"/>
    <w:rsid w:val="00641CED"/>
    <w:rsid w:val="00642FD1"/>
    <w:rsid w:val="00643E1A"/>
    <w:rsid w:val="00643FA0"/>
    <w:rsid w:val="0064448D"/>
    <w:rsid w:val="00645820"/>
    <w:rsid w:val="006478BC"/>
    <w:rsid w:val="00650033"/>
    <w:rsid w:val="00650977"/>
    <w:rsid w:val="0065195B"/>
    <w:rsid w:val="006521D1"/>
    <w:rsid w:val="00652343"/>
    <w:rsid w:val="0065285B"/>
    <w:rsid w:val="00652FAA"/>
    <w:rsid w:val="006533C7"/>
    <w:rsid w:val="0065561A"/>
    <w:rsid w:val="00655622"/>
    <w:rsid w:val="00655FF3"/>
    <w:rsid w:val="00656088"/>
    <w:rsid w:val="00656B52"/>
    <w:rsid w:val="0065746C"/>
    <w:rsid w:val="00657FBA"/>
    <w:rsid w:val="00661184"/>
    <w:rsid w:val="0066356A"/>
    <w:rsid w:val="00664C3B"/>
    <w:rsid w:val="00664F7F"/>
    <w:rsid w:val="00665347"/>
    <w:rsid w:val="00665EBB"/>
    <w:rsid w:val="00670034"/>
    <w:rsid w:val="00672791"/>
    <w:rsid w:val="0067349B"/>
    <w:rsid w:val="00673912"/>
    <w:rsid w:val="00677F42"/>
    <w:rsid w:val="00680DAF"/>
    <w:rsid w:val="006810A8"/>
    <w:rsid w:val="006814AC"/>
    <w:rsid w:val="00681B16"/>
    <w:rsid w:val="00681EB8"/>
    <w:rsid w:val="00682A51"/>
    <w:rsid w:val="00685DCC"/>
    <w:rsid w:val="0068698E"/>
    <w:rsid w:val="00686D1A"/>
    <w:rsid w:val="00686D49"/>
    <w:rsid w:val="00687429"/>
    <w:rsid w:val="00687A41"/>
    <w:rsid w:val="00690E80"/>
    <w:rsid w:val="00691E34"/>
    <w:rsid w:val="00692302"/>
    <w:rsid w:val="006924AC"/>
    <w:rsid w:val="00692EA1"/>
    <w:rsid w:val="0069428F"/>
    <w:rsid w:val="00694DF4"/>
    <w:rsid w:val="00695533"/>
    <w:rsid w:val="006956FA"/>
    <w:rsid w:val="00695A2C"/>
    <w:rsid w:val="00696932"/>
    <w:rsid w:val="006A0673"/>
    <w:rsid w:val="006A4562"/>
    <w:rsid w:val="006A4DDA"/>
    <w:rsid w:val="006A6C42"/>
    <w:rsid w:val="006A710D"/>
    <w:rsid w:val="006B0A31"/>
    <w:rsid w:val="006B1C27"/>
    <w:rsid w:val="006B28A1"/>
    <w:rsid w:val="006B2E30"/>
    <w:rsid w:val="006B521A"/>
    <w:rsid w:val="006B563B"/>
    <w:rsid w:val="006B5DA1"/>
    <w:rsid w:val="006B682B"/>
    <w:rsid w:val="006B7A67"/>
    <w:rsid w:val="006C01E9"/>
    <w:rsid w:val="006C037E"/>
    <w:rsid w:val="006C0D87"/>
    <w:rsid w:val="006C165E"/>
    <w:rsid w:val="006C26FA"/>
    <w:rsid w:val="006C39A5"/>
    <w:rsid w:val="006C3B3D"/>
    <w:rsid w:val="006C4407"/>
    <w:rsid w:val="006C5729"/>
    <w:rsid w:val="006C6BCA"/>
    <w:rsid w:val="006C74D8"/>
    <w:rsid w:val="006D03FC"/>
    <w:rsid w:val="006D0B0E"/>
    <w:rsid w:val="006D0F97"/>
    <w:rsid w:val="006D32BF"/>
    <w:rsid w:val="006D34FB"/>
    <w:rsid w:val="006D39F2"/>
    <w:rsid w:val="006D3DEF"/>
    <w:rsid w:val="006D3F9E"/>
    <w:rsid w:val="006D70AE"/>
    <w:rsid w:val="006D7232"/>
    <w:rsid w:val="006D75B2"/>
    <w:rsid w:val="006D7B42"/>
    <w:rsid w:val="006D7CD6"/>
    <w:rsid w:val="006E0096"/>
    <w:rsid w:val="006E163A"/>
    <w:rsid w:val="006E1C2E"/>
    <w:rsid w:val="006E39F4"/>
    <w:rsid w:val="006E3FC6"/>
    <w:rsid w:val="006E4294"/>
    <w:rsid w:val="006E5D3F"/>
    <w:rsid w:val="006F1816"/>
    <w:rsid w:val="006F233F"/>
    <w:rsid w:val="006F23D7"/>
    <w:rsid w:val="006F3826"/>
    <w:rsid w:val="006F4E34"/>
    <w:rsid w:val="006F568B"/>
    <w:rsid w:val="006F6D06"/>
    <w:rsid w:val="006F6ECB"/>
    <w:rsid w:val="0070050B"/>
    <w:rsid w:val="007016A1"/>
    <w:rsid w:val="00701BCC"/>
    <w:rsid w:val="00702078"/>
    <w:rsid w:val="007035FC"/>
    <w:rsid w:val="00704ACF"/>
    <w:rsid w:val="007051D6"/>
    <w:rsid w:val="00705C2D"/>
    <w:rsid w:val="00706FA7"/>
    <w:rsid w:val="0070709E"/>
    <w:rsid w:val="00707476"/>
    <w:rsid w:val="00707BE3"/>
    <w:rsid w:val="00711AB5"/>
    <w:rsid w:val="00712786"/>
    <w:rsid w:val="00715E48"/>
    <w:rsid w:val="00715E50"/>
    <w:rsid w:val="00716CF3"/>
    <w:rsid w:val="00721048"/>
    <w:rsid w:val="00721636"/>
    <w:rsid w:val="00721654"/>
    <w:rsid w:val="00721EA6"/>
    <w:rsid w:val="00722305"/>
    <w:rsid w:val="00722FC3"/>
    <w:rsid w:val="00724E97"/>
    <w:rsid w:val="0072644F"/>
    <w:rsid w:val="00726BB1"/>
    <w:rsid w:val="00727601"/>
    <w:rsid w:val="00727A32"/>
    <w:rsid w:val="00730095"/>
    <w:rsid w:val="007308E1"/>
    <w:rsid w:val="007324CF"/>
    <w:rsid w:val="0073435C"/>
    <w:rsid w:val="007356B8"/>
    <w:rsid w:val="00736BC0"/>
    <w:rsid w:val="00740075"/>
    <w:rsid w:val="00740505"/>
    <w:rsid w:val="00740E30"/>
    <w:rsid w:val="00741119"/>
    <w:rsid w:val="00744AA8"/>
    <w:rsid w:val="00745763"/>
    <w:rsid w:val="00745F65"/>
    <w:rsid w:val="0074691D"/>
    <w:rsid w:val="00747333"/>
    <w:rsid w:val="007478AB"/>
    <w:rsid w:val="00750AE8"/>
    <w:rsid w:val="007510AE"/>
    <w:rsid w:val="00751603"/>
    <w:rsid w:val="0075201E"/>
    <w:rsid w:val="007531FD"/>
    <w:rsid w:val="007548AD"/>
    <w:rsid w:val="00754B55"/>
    <w:rsid w:val="00754E29"/>
    <w:rsid w:val="007551BE"/>
    <w:rsid w:val="00757541"/>
    <w:rsid w:val="00757B36"/>
    <w:rsid w:val="00760A49"/>
    <w:rsid w:val="00760A72"/>
    <w:rsid w:val="00762741"/>
    <w:rsid w:val="00762EBD"/>
    <w:rsid w:val="00762FF6"/>
    <w:rsid w:val="007657C1"/>
    <w:rsid w:val="007658AC"/>
    <w:rsid w:val="00765FB5"/>
    <w:rsid w:val="007673D5"/>
    <w:rsid w:val="00767DCE"/>
    <w:rsid w:val="00771D3E"/>
    <w:rsid w:val="00775EEC"/>
    <w:rsid w:val="00776681"/>
    <w:rsid w:val="0077735A"/>
    <w:rsid w:val="00780571"/>
    <w:rsid w:val="00781854"/>
    <w:rsid w:val="00782F3C"/>
    <w:rsid w:val="007832D1"/>
    <w:rsid w:val="00783B91"/>
    <w:rsid w:val="007842F4"/>
    <w:rsid w:val="007865E6"/>
    <w:rsid w:val="0078689D"/>
    <w:rsid w:val="00787216"/>
    <w:rsid w:val="007901D8"/>
    <w:rsid w:val="00791461"/>
    <w:rsid w:val="00791B90"/>
    <w:rsid w:val="00791E67"/>
    <w:rsid w:val="00795DFF"/>
    <w:rsid w:val="00795F40"/>
    <w:rsid w:val="007966B1"/>
    <w:rsid w:val="00797449"/>
    <w:rsid w:val="007979D2"/>
    <w:rsid w:val="007A0147"/>
    <w:rsid w:val="007A3753"/>
    <w:rsid w:val="007A4FBB"/>
    <w:rsid w:val="007A51A2"/>
    <w:rsid w:val="007A5350"/>
    <w:rsid w:val="007A5924"/>
    <w:rsid w:val="007A698D"/>
    <w:rsid w:val="007A6E22"/>
    <w:rsid w:val="007A77E4"/>
    <w:rsid w:val="007B1B69"/>
    <w:rsid w:val="007B3019"/>
    <w:rsid w:val="007B383B"/>
    <w:rsid w:val="007B39E3"/>
    <w:rsid w:val="007B3D3D"/>
    <w:rsid w:val="007B450E"/>
    <w:rsid w:val="007B5098"/>
    <w:rsid w:val="007B50FB"/>
    <w:rsid w:val="007B5A3F"/>
    <w:rsid w:val="007B61A8"/>
    <w:rsid w:val="007B7D88"/>
    <w:rsid w:val="007C2D41"/>
    <w:rsid w:val="007C2DA2"/>
    <w:rsid w:val="007C4A8C"/>
    <w:rsid w:val="007C4B4A"/>
    <w:rsid w:val="007C5614"/>
    <w:rsid w:val="007C6D22"/>
    <w:rsid w:val="007C76D1"/>
    <w:rsid w:val="007D0334"/>
    <w:rsid w:val="007D1952"/>
    <w:rsid w:val="007D21A5"/>
    <w:rsid w:val="007D3188"/>
    <w:rsid w:val="007D3D7A"/>
    <w:rsid w:val="007D4A30"/>
    <w:rsid w:val="007D5A4E"/>
    <w:rsid w:val="007D5B49"/>
    <w:rsid w:val="007E008B"/>
    <w:rsid w:val="007E0ED6"/>
    <w:rsid w:val="007E10D1"/>
    <w:rsid w:val="007E19D1"/>
    <w:rsid w:val="007E1BAC"/>
    <w:rsid w:val="007E374F"/>
    <w:rsid w:val="007E42A8"/>
    <w:rsid w:val="007E432E"/>
    <w:rsid w:val="007E4546"/>
    <w:rsid w:val="007E61E4"/>
    <w:rsid w:val="007E6DC4"/>
    <w:rsid w:val="007E7DE0"/>
    <w:rsid w:val="007F06DB"/>
    <w:rsid w:val="007F0718"/>
    <w:rsid w:val="007F1112"/>
    <w:rsid w:val="007F115E"/>
    <w:rsid w:val="007F2BF8"/>
    <w:rsid w:val="007F35C2"/>
    <w:rsid w:val="007F4322"/>
    <w:rsid w:val="007F461E"/>
    <w:rsid w:val="007F4FE0"/>
    <w:rsid w:val="007F53BA"/>
    <w:rsid w:val="00800D45"/>
    <w:rsid w:val="00801D10"/>
    <w:rsid w:val="00801D61"/>
    <w:rsid w:val="0080228D"/>
    <w:rsid w:val="0080340D"/>
    <w:rsid w:val="00803A36"/>
    <w:rsid w:val="008054A5"/>
    <w:rsid w:val="00805C20"/>
    <w:rsid w:val="0080619C"/>
    <w:rsid w:val="00806835"/>
    <w:rsid w:val="00807A65"/>
    <w:rsid w:val="008101EB"/>
    <w:rsid w:val="0081035B"/>
    <w:rsid w:val="008115E1"/>
    <w:rsid w:val="00811AC8"/>
    <w:rsid w:val="00812189"/>
    <w:rsid w:val="008126DE"/>
    <w:rsid w:val="00812B46"/>
    <w:rsid w:val="00813BD6"/>
    <w:rsid w:val="00813F11"/>
    <w:rsid w:val="0081484A"/>
    <w:rsid w:val="0081559D"/>
    <w:rsid w:val="00815F8E"/>
    <w:rsid w:val="0081616A"/>
    <w:rsid w:val="00816AC8"/>
    <w:rsid w:val="00816E5C"/>
    <w:rsid w:val="00817301"/>
    <w:rsid w:val="00820ECF"/>
    <w:rsid w:val="00821B26"/>
    <w:rsid w:val="00821B96"/>
    <w:rsid w:val="00824107"/>
    <w:rsid w:val="00824C01"/>
    <w:rsid w:val="00825400"/>
    <w:rsid w:val="00826399"/>
    <w:rsid w:val="00831069"/>
    <w:rsid w:val="00831B25"/>
    <w:rsid w:val="008320EE"/>
    <w:rsid w:val="00832440"/>
    <w:rsid w:val="008349FB"/>
    <w:rsid w:val="008359BD"/>
    <w:rsid w:val="00835DC2"/>
    <w:rsid w:val="008366E8"/>
    <w:rsid w:val="00836FC1"/>
    <w:rsid w:val="00840890"/>
    <w:rsid w:val="00841436"/>
    <w:rsid w:val="0084279D"/>
    <w:rsid w:val="00844A09"/>
    <w:rsid w:val="00844E68"/>
    <w:rsid w:val="008462E7"/>
    <w:rsid w:val="008466DC"/>
    <w:rsid w:val="00846A3E"/>
    <w:rsid w:val="00847563"/>
    <w:rsid w:val="00850917"/>
    <w:rsid w:val="00850E12"/>
    <w:rsid w:val="0085673F"/>
    <w:rsid w:val="00856894"/>
    <w:rsid w:val="00860825"/>
    <w:rsid w:val="0086164A"/>
    <w:rsid w:val="00861ECD"/>
    <w:rsid w:val="00862D34"/>
    <w:rsid w:val="00863449"/>
    <w:rsid w:val="00864472"/>
    <w:rsid w:val="00865350"/>
    <w:rsid w:val="00867B51"/>
    <w:rsid w:val="00871516"/>
    <w:rsid w:val="008715D2"/>
    <w:rsid w:val="00872778"/>
    <w:rsid w:val="0087507A"/>
    <w:rsid w:val="008773B3"/>
    <w:rsid w:val="0088089D"/>
    <w:rsid w:val="00880B3C"/>
    <w:rsid w:val="00880BF6"/>
    <w:rsid w:val="00881398"/>
    <w:rsid w:val="008829C5"/>
    <w:rsid w:val="008843E8"/>
    <w:rsid w:val="008844B9"/>
    <w:rsid w:val="008849F1"/>
    <w:rsid w:val="00884BC7"/>
    <w:rsid w:val="00887642"/>
    <w:rsid w:val="008904A7"/>
    <w:rsid w:val="0089115D"/>
    <w:rsid w:val="00891AB9"/>
    <w:rsid w:val="0089221A"/>
    <w:rsid w:val="00892594"/>
    <w:rsid w:val="00892604"/>
    <w:rsid w:val="00893B1A"/>
    <w:rsid w:val="00893C2E"/>
    <w:rsid w:val="00896540"/>
    <w:rsid w:val="008A167D"/>
    <w:rsid w:val="008A27A1"/>
    <w:rsid w:val="008A39DE"/>
    <w:rsid w:val="008A6B8E"/>
    <w:rsid w:val="008A7A4F"/>
    <w:rsid w:val="008B05BF"/>
    <w:rsid w:val="008B0767"/>
    <w:rsid w:val="008B1942"/>
    <w:rsid w:val="008B2F50"/>
    <w:rsid w:val="008B3154"/>
    <w:rsid w:val="008B41D2"/>
    <w:rsid w:val="008B5771"/>
    <w:rsid w:val="008B6FBE"/>
    <w:rsid w:val="008B75DC"/>
    <w:rsid w:val="008C0653"/>
    <w:rsid w:val="008C0AAA"/>
    <w:rsid w:val="008C0AE6"/>
    <w:rsid w:val="008C3D3A"/>
    <w:rsid w:val="008C525A"/>
    <w:rsid w:val="008C5F4A"/>
    <w:rsid w:val="008C61FA"/>
    <w:rsid w:val="008C77A9"/>
    <w:rsid w:val="008D127D"/>
    <w:rsid w:val="008D250C"/>
    <w:rsid w:val="008D28A7"/>
    <w:rsid w:val="008D2C47"/>
    <w:rsid w:val="008D3A19"/>
    <w:rsid w:val="008D3C80"/>
    <w:rsid w:val="008D3FA3"/>
    <w:rsid w:val="008D68BE"/>
    <w:rsid w:val="008D766E"/>
    <w:rsid w:val="008D7F89"/>
    <w:rsid w:val="008E1738"/>
    <w:rsid w:val="008E2022"/>
    <w:rsid w:val="008E2E32"/>
    <w:rsid w:val="008E44E0"/>
    <w:rsid w:val="008E54EA"/>
    <w:rsid w:val="008E6BFF"/>
    <w:rsid w:val="008E7B40"/>
    <w:rsid w:val="008F14DE"/>
    <w:rsid w:val="008F1A06"/>
    <w:rsid w:val="008F20B5"/>
    <w:rsid w:val="00900191"/>
    <w:rsid w:val="00901005"/>
    <w:rsid w:val="009027D9"/>
    <w:rsid w:val="00903C91"/>
    <w:rsid w:val="00904DAF"/>
    <w:rsid w:val="009055C8"/>
    <w:rsid w:val="00906419"/>
    <w:rsid w:val="00906FC8"/>
    <w:rsid w:val="00907446"/>
    <w:rsid w:val="0090750A"/>
    <w:rsid w:val="00907538"/>
    <w:rsid w:val="00910521"/>
    <w:rsid w:val="009124E1"/>
    <w:rsid w:val="0091381F"/>
    <w:rsid w:val="00914103"/>
    <w:rsid w:val="00914608"/>
    <w:rsid w:val="0091520C"/>
    <w:rsid w:val="0091590D"/>
    <w:rsid w:val="00916BA5"/>
    <w:rsid w:val="00917094"/>
    <w:rsid w:val="009172D1"/>
    <w:rsid w:val="00922EC1"/>
    <w:rsid w:val="00924279"/>
    <w:rsid w:val="00924546"/>
    <w:rsid w:val="00926017"/>
    <w:rsid w:val="0092666C"/>
    <w:rsid w:val="00926FF3"/>
    <w:rsid w:val="0092778A"/>
    <w:rsid w:val="0093004F"/>
    <w:rsid w:val="00930629"/>
    <w:rsid w:val="00931385"/>
    <w:rsid w:val="009359AC"/>
    <w:rsid w:val="00936B1B"/>
    <w:rsid w:val="009407E7"/>
    <w:rsid w:val="00940CA1"/>
    <w:rsid w:val="00940D11"/>
    <w:rsid w:val="00941C5E"/>
    <w:rsid w:val="009434B4"/>
    <w:rsid w:val="00943F13"/>
    <w:rsid w:val="00944947"/>
    <w:rsid w:val="00945890"/>
    <w:rsid w:val="009462E4"/>
    <w:rsid w:val="0094712A"/>
    <w:rsid w:val="00950A2E"/>
    <w:rsid w:val="00950D36"/>
    <w:rsid w:val="00951163"/>
    <w:rsid w:val="00952D53"/>
    <w:rsid w:val="00953C49"/>
    <w:rsid w:val="00953F25"/>
    <w:rsid w:val="0095587A"/>
    <w:rsid w:val="00955A5D"/>
    <w:rsid w:val="00955D4A"/>
    <w:rsid w:val="009577D2"/>
    <w:rsid w:val="009623B3"/>
    <w:rsid w:val="0096294A"/>
    <w:rsid w:val="00963F93"/>
    <w:rsid w:val="009659BE"/>
    <w:rsid w:val="00970459"/>
    <w:rsid w:val="00970A12"/>
    <w:rsid w:val="00971684"/>
    <w:rsid w:val="00972382"/>
    <w:rsid w:val="009743F4"/>
    <w:rsid w:val="0097481A"/>
    <w:rsid w:val="0097563D"/>
    <w:rsid w:val="00975CE9"/>
    <w:rsid w:val="0097686E"/>
    <w:rsid w:val="0097692A"/>
    <w:rsid w:val="00977866"/>
    <w:rsid w:val="00981441"/>
    <w:rsid w:val="0098326A"/>
    <w:rsid w:val="00983DF5"/>
    <w:rsid w:val="009841B6"/>
    <w:rsid w:val="00986C39"/>
    <w:rsid w:val="00986F2A"/>
    <w:rsid w:val="00987384"/>
    <w:rsid w:val="009930D4"/>
    <w:rsid w:val="00993BE2"/>
    <w:rsid w:val="009943A2"/>
    <w:rsid w:val="00994BB0"/>
    <w:rsid w:val="009967FB"/>
    <w:rsid w:val="0099696D"/>
    <w:rsid w:val="009A0192"/>
    <w:rsid w:val="009A036A"/>
    <w:rsid w:val="009A39F2"/>
    <w:rsid w:val="009A4001"/>
    <w:rsid w:val="009A4F26"/>
    <w:rsid w:val="009B0261"/>
    <w:rsid w:val="009B0DBA"/>
    <w:rsid w:val="009B157D"/>
    <w:rsid w:val="009B1CC1"/>
    <w:rsid w:val="009B2E97"/>
    <w:rsid w:val="009B3400"/>
    <w:rsid w:val="009B3C4C"/>
    <w:rsid w:val="009B3F4E"/>
    <w:rsid w:val="009B4AD1"/>
    <w:rsid w:val="009B4FD8"/>
    <w:rsid w:val="009B622A"/>
    <w:rsid w:val="009B727F"/>
    <w:rsid w:val="009B72AD"/>
    <w:rsid w:val="009C1A3C"/>
    <w:rsid w:val="009C20E4"/>
    <w:rsid w:val="009C25F4"/>
    <w:rsid w:val="009C479C"/>
    <w:rsid w:val="009C485C"/>
    <w:rsid w:val="009C5186"/>
    <w:rsid w:val="009C69F0"/>
    <w:rsid w:val="009C79C5"/>
    <w:rsid w:val="009C7ABF"/>
    <w:rsid w:val="009D0725"/>
    <w:rsid w:val="009D1DCC"/>
    <w:rsid w:val="009D3308"/>
    <w:rsid w:val="009D3381"/>
    <w:rsid w:val="009D474B"/>
    <w:rsid w:val="009D4D85"/>
    <w:rsid w:val="009D52B4"/>
    <w:rsid w:val="009D541E"/>
    <w:rsid w:val="009D770C"/>
    <w:rsid w:val="009E0939"/>
    <w:rsid w:val="009E11AD"/>
    <w:rsid w:val="009E1FC1"/>
    <w:rsid w:val="009E3B85"/>
    <w:rsid w:val="009E3F11"/>
    <w:rsid w:val="009E466F"/>
    <w:rsid w:val="009E4AA5"/>
    <w:rsid w:val="009E4AAD"/>
    <w:rsid w:val="009E4F90"/>
    <w:rsid w:val="009E6108"/>
    <w:rsid w:val="009E634C"/>
    <w:rsid w:val="009E7368"/>
    <w:rsid w:val="009F096B"/>
    <w:rsid w:val="009F0B95"/>
    <w:rsid w:val="009F3D87"/>
    <w:rsid w:val="009F5716"/>
    <w:rsid w:val="009F6F3B"/>
    <w:rsid w:val="009F7B1A"/>
    <w:rsid w:val="00A00AD9"/>
    <w:rsid w:val="00A00B5D"/>
    <w:rsid w:val="00A01E16"/>
    <w:rsid w:val="00A02156"/>
    <w:rsid w:val="00A039A4"/>
    <w:rsid w:val="00A0470A"/>
    <w:rsid w:val="00A0490E"/>
    <w:rsid w:val="00A12B54"/>
    <w:rsid w:val="00A13D7B"/>
    <w:rsid w:val="00A145A6"/>
    <w:rsid w:val="00A16BDC"/>
    <w:rsid w:val="00A16F47"/>
    <w:rsid w:val="00A17C89"/>
    <w:rsid w:val="00A20C41"/>
    <w:rsid w:val="00A21B1C"/>
    <w:rsid w:val="00A2751B"/>
    <w:rsid w:val="00A31A00"/>
    <w:rsid w:val="00A31E13"/>
    <w:rsid w:val="00A32D2F"/>
    <w:rsid w:val="00A32EA5"/>
    <w:rsid w:val="00A33498"/>
    <w:rsid w:val="00A33ABB"/>
    <w:rsid w:val="00A34535"/>
    <w:rsid w:val="00A357A4"/>
    <w:rsid w:val="00A35AA8"/>
    <w:rsid w:val="00A35F29"/>
    <w:rsid w:val="00A36BF3"/>
    <w:rsid w:val="00A36DC6"/>
    <w:rsid w:val="00A376B6"/>
    <w:rsid w:val="00A42369"/>
    <w:rsid w:val="00A449F7"/>
    <w:rsid w:val="00A45D6A"/>
    <w:rsid w:val="00A4661E"/>
    <w:rsid w:val="00A477E9"/>
    <w:rsid w:val="00A479ED"/>
    <w:rsid w:val="00A506F0"/>
    <w:rsid w:val="00A50DEA"/>
    <w:rsid w:val="00A511D9"/>
    <w:rsid w:val="00A5298A"/>
    <w:rsid w:val="00A53A61"/>
    <w:rsid w:val="00A545DB"/>
    <w:rsid w:val="00A55683"/>
    <w:rsid w:val="00A55CC3"/>
    <w:rsid w:val="00A55D68"/>
    <w:rsid w:val="00A56499"/>
    <w:rsid w:val="00A565CF"/>
    <w:rsid w:val="00A5669E"/>
    <w:rsid w:val="00A56ACF"/>
    <w:rsid w:val="00A6003E"/>
    <w:rsid w:val="00A61518"/>
    <w:rsid w:val="00A62986"/>
    <w:rsid w:val="00A629A6"/>
    <w:rsid w:val="00A651AA"/>
    <w:rsid w:val="00A66B88"/>
    <w:rsid w:val="00A66D96"/>
    <w:rsid w:val="00A709F2"/>
    <w:rsid w:val="00A70D61"/>
    <w:rsid w:val="00A72B8C"/>
    <w:rsid w:val="00A72EBB"/>
    <w:rsid w:val="00A7454E"/>
    <w:rsid w:val="00A750F0"/>
    <w:rsid w:val="00A77439"/>
    <w:rsid w:val="00A77691"/>
    <w:rsid w:val="00A778D0"/>
    <w:rsid w:val="00A80634"/>
    <w:rsid w:val="00A82D0E"/>
    <w:rsid w:val="00A84A68"/>
    <w:rsid w:val="00A85760"/>
    <w:rsid w:val="00A85959"/>
    <w:rsid w:val="00A870DF"/>
    <w:rsid w:val="00A87E22"/>
    <w:rsid w:val="00A91659"/>
    <w:rsid w:val="00A9191B"/>
    <w:rsid w:val="00A91CF0"/>
    <w:rsid w:val="00A9344E"/>
    <w:rsid w:val="00A944CB"/>
    <w:rsid w:val="00A94CB1"/>
    <w:rsid w:val="00A956B7"/>
    <w:rsid w:val="00A96391"/>
    <w:rsid w:val="00A96BB0"/>
    <w:rsid w:val="00A9769C"/>
    <w:rsid w:val="00A97E80"/>
    <w:rsid w:val="00AA19DF"/>
    <w:rsid w:val="00AA1A31"/>
    <w:rsid w:val="00AA2324"/>
    <w:rsid w:val="00AA6C24"/>
    <w:rsid w:val="00AB100E"/>
    <w:rsid w:val="00AB1FE0"/>
    <w:rsid w:val="00AB2930"/>
    <w:rsid w:val="00AB2D40"/>
    <w:rsid w:val="00AB30A5"/>
    <w:rsid w:val="00AB3634"/>
    <w:rsid w:val="00AB3BC8"/>
    <w:rsid w:val="00AB4E2C"/>
    <w:rsid w:val="00AB4F0A"/>
    <w:rsid w:val="00AB5179"/>
    <w:rsid w:val="00AB5508"/>
    <w:rsid w:val="00AB5617"/>
    <w:rsid w:val="00AB58B9"/>
    <w:rsid w:val="00AB6667"/>
    <w:rsid w:val="00AB772D"/>
    <w:rsid w:val="00AC2586"/>
    <w:rsid w:val="00AC26E1"/>
    <w:rsid w:val="00AC2806"/>
    <w:rsid w:val="00AC419C"/>
    <w:rsid w:val="00AC4A74"/>
    <w:rsid w:val="00AC508E"/>
    <w:rsid w:val="00AC62B1"/>
    <w:rsid w:val="00AC66BD"/>
    <w:rsid w:val="00AC7A3B"/>
    <w:rsid w:val="00AD03C4"/>
    <w:rsid w:val="00AD06DB"/>
    <w:rsid w:val="00AD1030"/>
    <w:rsid w:val="00AD22E4"/>
    <w:rsid w:val="00AD3C2D"/>
    <w:rsid w:val="00AE01D4"/>
    <w:rsid w:val="00AE0CD6"/>
    <w:rsid w:val="00AE1839"/>
    <w:rsid w:val="00AE4A42"/>
    <w:rsid w:val="00AE4F7F"/>
    <w:rsid w:val="00AE511F"/>
    <w:rsid w:val="00AE7C0A"/>
    <w:rsid w:val="00AF0005"/>
    <w:rsid w:val="00AF0018"/>
    <w:rsid w:val="00AF02B7"/>
    <w:rsid w:val="00AF09CA"/>
    <w:rsid w:val="00AF26D4"/>
    <w:rsid w:val="00AF42FC"/>
    <w:rsid w:val="00AF5909"/>
    <w:rsid w:val="00AF70D5"/>
    <w:rsid w:val="00AF7AC9"/>
    <w:rsid w:val="00B00B9D"/>
    <w:rsid w:val="00B03375"/>
    <w:rsid w:val="00B03DC0"/>
    <w:rsid w:val="00B04129"/>
    <w:rsid w:val="00B043F1"/>
    <w:rsid w:val="00B049E4"/>
    <w:rsid w:val="00B04F32"/>
    <w:rsid w:val="00B05109"/>
    <w:rsid w:val="00B057F7"/>
    <w:rsid w:val="00B05C7F"/>
    <w:rsid w:val="00B0667C"/>
    <w:rsid w:val="00B06DF3"/>
    <w:rsid w:val="00B0748E"/>
    <w:rsid w:val="00B07735"/>
    <w:rsid w:val="00B07915"/>
    <w:rsid w:val="00B103C2"/>
    <w:rsid w:val="00B106BF"/>
    <w:rsid w:val="00B11946"/>
    <w:rsid w:val="00B11C3E"/>
    <w:rsid w:val="00B13797"/>
    <w:rsid w:val="00B151BB"/>
    <w:rsid w:val="00B155AB"/>
    <w:rsid w:val="00B15681"/>
    <w:rsid w:val="00B15943"/>
    <w:rsid w:val="00B166B5"/>
    <w:rsid w:val="00B16D71"/>
    <w:rsid w:val="00B17D2A"/>
    <w:rsid w:val="00B22396"/>
    <w:rsid w:val="00B22C15"/>
    <w:rsid w:val="00B23782"/>
    <w:rsid w:val="00B24096"/>
    <w:rsid w:val="00B25588"/>
    <w:rsid w:val="00B263B9"/>
    <w:rsid w:val="00B26582"/>
    <w:rsid w:val="00B271AE"/>
    <w:rsid w:val="00B35EEB"/>
    <w:rsid w:val="00B35FCB"/>
    <w:rsid w:val="00B367C9"/>
    <w:rsid w:val="00B37D5A"/>
    <w:rsid w:val="00B41DE6"/>
    <w:rsid w:val="00B440D6"/>
    <w:rsid w:val="00B449C6"/>
    <w:rsid w:val="00B44B75"/>
    <w:rsid w:val="00B45045"/>
    <w:rsid w:val="00B45653"/>
    <w:rsid w:val="00B45852"/>
    <w:rsid w:val="00B45BAD"/>
    <w:rsid w:val="00B47929"/>
    <w:rsid w:val="00B503FD"/>
    <w:rsid w:val="00B50592"/>
    <w:rsid w:val="00B52583"/>
    <w:rsid w:val="00B54B3E"/>
    <w:rsid w:val="00B55116"/>
    <w:rsid w:val="00B5550E"/>
    <w:rsid w:val="00B55ADC"/>
    <w:rsid w:val="00B55F7C"/>
    <w:rsid w:val="00B61FCE"/>
    <w:rsid w:val="00B630B7"/>
    <w:rsid w:val="00B6388B"/>
    <w:rsid w:val="00B642B8"/>
    <w:rsid w:val="00B6461D"/>
    <w:rsid w:val="00B647EA"/>
    <w:rsid w:val="00B64849"/>
    <w:rsid w:val="00B67899"/>
    <w:rsid w:val="00B67DCF"/>
    <w:rsid w:val="00B70333"/>
    <w:rsid w:val="00B71371"/>
    <w:rsid w:val="00B718EA"/>
    <w:rsid w:val="00B73EE7"/>
    <w:rsid w:val="00B73F37"/>
    <w:rsid w:val="00B7595D"/>
    <w:rsid w:val="00B75AB7"/>
    <w:rsid w:val="00B76A46"/>
    <w:rsid w:val="00B804D7"/>
    <w:rsid w:val="00B80935"/>
    <w:rsid w:val="00B81305"/>
    <w:rsid w:val="00B81804"/>
    <w:rsid w:val="00B81F69"/>
    <w:rsid w:val="00B82490"/>
    <w:rsid w:val="00B82D18"/>
    <w:rsid w:val="00B83303"/>
    <w:rsid w:val="00B83B48"/>
    <w:rsid w:val="00B84ADC"/>
    <w:rsid w:val="00B84E4F"/>
    <w:rsid w:val="00B856E9"/>
    <w:rsid w:val="00B906EC"/>
    <w:rsid w:val="00B9076C"/>
    <w:rsid w:val="00B9087A"/>
    <w:rsid w:val="00B90BCE"/>
    <w:rsid w:val="00B928DD"/>
    <w:rsid w:val="00B92CD8"/>
    <w:rsid w:val="00B93EE8"/>
    <w:rsid w:val="00B9458F"/>
    <w:rsid w:val="00B95CBA"/>
    <w:rsid w:val="00B96626"/>
    <w:rsid w:val="00B967E7"/>
    <w:rsid w:val="00B96858"/>
    <w:rsid w:val="00B96E4A"/>
    <w:rsid w:val="00BA25F4"/>
    <w:rsid w:val="00BA3135"/>
    <w:rsid w:val="00BA343E"/>
    <w:rsid w:val="00BA4094"/>
    <w:rsid w:val="00BA5957"/>
    <w:rsid w:val="00BA62D2"/>
    <w:rsid w:val="00BA645B"/>
    <w:rsid w:val="00BA7B58"/>
    <w:rsid w:val="00BA7F71"/>
    <w:rsid w:val="00BB02AE"/>
    <w:rsid w:val="00BB13D3"/>
    <w:rsid w:val="00BB1FF9"/>
    <w:rsid w:val="00BB2091"/>
    <w:rsid w:val="00BB23FB"/>
    <w:rsid w:val="00BB4350"/>
    <w:rsid w:val="00BB4B28"/>
    <w:rsid w:val="00BB4ED4"/>
    <w:rsid w:val="00BB61E2"/>
    <w:rsid w:val="00BB6F04"/>
    <w:rsid w:val="00BC006F"/>
    <w:rsid w:val="00BC064A"/>
    <w:rsid w:val="00BC0985"/>
    <w:rsid w:val="00BC316E"/>
    <w:rsid w:val="00BC3B56"/>
    <w:rsid w:val="00BC3CC9"/>
    <w:rsid w:val="00BC4983"/>
    <w:rsid w:val="00BC4F02"/>
    <w:rsid w:val="00BC597A"/>
    <w:rsid w:val="00BC771E"/>
    <w:rsid w:val="00BC7AE2"/>
    <w:rsid w:val="00BD1DC7"/>
    <w:rsid w:val="00BD312A"/>
    <w:rsid w:val="00BD40CA"/>
    <w:rsid w:val="00BD4261"/>
    <w:rsid w:val="00BD7CCF"/>
    <w:rsid w:val="00BE0856"/>
    <w:rsid w:val="00BE0F8E"/>
    <w:rsid w:val="00BE1CEC"/>
    <w:rsid w:val="00BE2144"/>
    <w:rsid w:val="00BE2574"/>
    <w:rsid w:val="00BE262D"/>
    <w:rsid w:val="00BE3C6F"/>
    <w:rsid w:val="00BE5646"/>
    <w:rsid w:val="00BE5BF7"/>
    <w:rsid w:val="00BF094A"/>
    <w:rsid w:val="00BF14DC"/>
    <w:rsid w:val="00BF1615"/>
    <w:rsid w:val="00BF2EAF"/>
    <w:rsid w:val="00BF2F7D"/>
    <w:rsid w:val="00BF3E76"/>
    <w:rsid w:val="00BF4F94"/>
    <w:rsid w:val="00BF5F23"/>
    <w:rsid w:val="00BF7CB8"/>
    <w:rsid w:val="00C001F3"/>
    <w:rsid w:val="00C00564"/>
    <w:rsid w:val="00C01C35"/>
    <w:rsid w:val="00C026AF"/>
    <w:rsid w:val="00C0450C"/>
    <w:rsid w:val="00C0609D"/>
    <w:rsid w:val="00C0717C"/>
    <w:rsid w:val="00C10531"/>
    <w:rsid w:val="00C1152F"/>
    <w:rsid w:val="00C13EB8"/>
    <w:rsid w:val="00C147C7"/>
    <w:rsid w:val="00C14D24"/>
    <w:rsid w:val="00C15571"/>
    <w:rsid w:val="00C1725A"/>
    <w:rsid w:val="00C17399"/>
    <w:rsid w:val="00C1767F"/>
    <w:rsid w:val="00C17A31"/>
    <w:rsid w:val="00C21577"/>
    <w:rsid w:val="00C233B4"/>
    <w:rsid w:val="00C23758"/>
    <w:rsid w:val="00C26BE2"/>
    <w:rsid w:val="00C271F0"/>
    <w:rsid w:val="00C31460"/>
    <w:rsid w:val="00C31CBD"/>
    <w:rsid w:val="00C32E17"/>
    <w:rsid w:val="00C36A0B"/>
    <w:rsid w:val="00C373D5"/>
    <w:rsid w:val="00C37483"/>
    <w:rsid w:val="00C40B9F"/>
    <w:rsid w:val="00C44BA5"/>
    <w:rsid w:val="00C4713B"/>
    <w:rsid w:val="00C50A80"/>
    <w:rsid w:val="00C51914"/>
    <w:rsid w:val="00C5324E"/>
    <w:rsid w:val="00C565E9"/>
    <w:rsid w:val="00C56DB3"/>
    <w:rsid w:val="00C57410"/>
    <w:rsid w:val="00C57CED"/>
    <w:rsid w:val="00C60FDB"/>
    <w:rsid w:val="00C6102F"/>
    <w:rsid w:val="00C6164E"/>
    <w:rsid w:val="00C64357"/>
    <w:rsid w:val="00C6574A"/>
    <w:rsid w:val="00C658B1"/>
    <w:rsid w:val="00C67087"/>
    <w:rsid w:val="00C71401"/>
    <w:rsid w:val="00C715F4"/>
    <w:rsid w:val="00C73890"/>
    <w:rsid w:val="00C73BCC"/>
    <w:rsid w:val="00C74A51"/>
    <w:rsid w:val="00C75D41"/>
    <w:rsid w:val="00C7613C"/>
    <w:rsid w:val="00C76319"/>
    <w:rsid w:val="00C7757B"/>
    <w:rsid w:val="00C77D88"/>
    <w:rsid w:val="00C80EAF"/>
    <w:rsid w:val="00C83463"/>
    <w:rsid w:val="00C86186"/>
    <w:rsid w:val="00C87174"/>
    <w:rsid w:val="00C91ECC"/>
    <w:rsid w:val="00C91F92"/>
    <w:rsid w:val="00C9289F"/>
    <w:rsid w:val="00C92AA6"/>
    <w:rsid w:val="00C92C57"/>
    <w:rsid w:val="00C939DB"/>
    <w:rsid w:val="00C93B89"/>
    <w:rsid w:val="00C94076"/>
    <w:rsid w:val="00C950B4"/>
    <w:rsid w:val="00C955E0"/>
    <w:rsid w:val="00C96CE6"/>
    <w:rsid w:val="00CA00E5"/>
    <w:rsid w:val="00CA0503"/>
    <w:rsid w:val="00CA11DE"/>
    <w:rsid w:val="00CA2699"/>
    <w:rsid w:val="00CA37A0"/>
    <w:rsid w:val="00CA642D"/>
    <w:rsid w:val="00CA7010"/>
    <w:rsid w:val="00CA75C8"/>
    <w:rsid w:val="00CA76B9"/>
    <w:rsid w:val="00CB02F5"/>
    <w:rsid w:val="00CB0CA1"/>
    <w:rsid w:val="00CB1B58"/>
    <w:rsid w:val="00CB1E25"/>
    <w:rsid w:val="00CB20AA"/>
    <w:rsid w:val="00CB3B4D"/>
    <w:rsid w:val="00CB4038"/>
    <w:rsid w:val="00CB5206"/>
    <w:rsid w:val="00CB7C74"/>
    <w:rsid w:val="00CC1BCC"/>
    <w:rsid w:val="00CC21C0"/>
    <w:rsid w:val="00CC2AD7"/>
    <w:rsid w:val="00CC31C3"/>
    <w:rsid w:val="00CC5F05"/>
    <w:rsid w:val="00CC69D5"/>
    <w:rsid w:val="00CC74D8"/>
    <w:rsid w:val="00CC77A4"/>
    <w:rsid w:val="00CC7FEE"/>
    <w:rsid w:val="00CD3815"/>
    <w:rsid w:val="00CD38DB"/>
    <w:rsid w:val="00CD63ED"/>
    <w:rsid w:val="00CD69D2"/>
    <w:rsid w:val="00CD7411"/>
    <w:rsid w:val="00CE16D8"/>
    <w:rsid w:val="00CE1750"/>
    <w:rsid w:val="00CE246E"/>
    <w:rsid w:val="00CE52F2"/>
    <w:rsid w:val="00CE607C"/>
    <w:rsid w:val="00CE7ADE"/>
    <w:rsid w:val="00CF00A1"/>
    <w:rsid w:val="00CF049E"/>
    <w:rsid w:val="00CF0C42"/>
    <w:rsid w:val="00CF27C9"/>
    <w:rsid w:val="00CF38F1"/>
    <w:rsid w:val="00CF570C"/>
    <w:rsid w:val="00CF5F35"/>
    <w:rsid w:val="00CF61A5"/>
    <w:rsid w:val="00CF6F18"/>
    <w:rsid w:val="00CF7A1D"/>
    <w:rsid w:val="00CF7B6A"/>
    <w:rsid w:val="00CF7B94"/>
    <w:rsid w:val="00D001E7"/>
    <w:rsid w:val="00D0094E"/>
    <w:rsid w:val="00D01406"/>
    <w:rsid w:val="00D015FA"/>
    <w:rsid w:val="00D01830"/>
    <w:rsid w:val="00D0233B"/>
    <w:rsid w:val="00D02A6A"/>
    <w:rsid w:val="00D02A90"/>
    <w:rsid w:val="00D05255"/>
    <w:rsid w:val="00D06407"/>
    <w:rsid w:val="00D076E7"/>
    <w:rsid w:val="00D10E21"/>
    <w:rsid w:val="00D127F8"/>
    <w:rsid w:val="00D13103"/>
    <w:rsid w:val="00D13929"/>
    <w:rsid w:val="00D156FB"/>
    <w:rsid w:val="00D176D3"/>
    <w:rsid w:val="00D200D1"/>
    <w:rsid w:val="00D226F4"/>
    <w:rsid w:val="00D23940"/>
    <w:rsid w:val="00D23B22"/>
    <w:rsid w:val="00D26EE9"/>
    <w:rsid w:val="00D3070E"/>
    <w:rsid w:val="00D30C22"/>
    <w:rsid w:val="00D31637"/>
    <w:rsid w:val="00D31FD8"/>
    <w:rsid w:val="00D32432"/>
    <w:rsid w:val="00D35FA6"/>
    <w:rsid w:val="00D364EC"/>
    <w:rsid w:val="00D3683C"/>
    <w:rsid w:val="00D37A36"/>
    <w:rsid w:val="00D37EE3"/>
    <w:rsid w:val="00D40137"/>
    <w:rsid w:val="00D41BA3"/>
    <w:rsid w:val="00D42168"/>
    <w:rsid w:val="00D42962"/>
    <w:rsid w:val="00D42E40"/>
    <w:rsid w:val="00D42FF5"/>
    <w:rsid w:val="00D44A6F"/>
    <w:rsid w:val="00D44C8F"/>
    <w:rsid w:val="00D4675E"/>
    <w:rsid w:val="00D47E1D"/>
    <w:rsid w:val="00D50240"/>
    <w:rsid w:val="00D516B8"/>
    <w:rsid w:val="00D51868"/>
    <w:rsid w:val="00D535D8"/>
    <w:rsid w:val="00D54198"/>
    <w:rsid w:val="00D55096"/>
    <w:rsid w:val="00D558B5"/>
    <w:rsid w:val="00D5734F"/>
    <w:rsid w:val="00D6048C"/>
    <w:rsid w:val="00D60C3D"/>
    <w:rsid w:val="00D6276A"/>
    <w:rsid w:val="00D6332B"/>
    <w:rsid w:val="00D64BED"/>
    <w:rsid w:val="00D64CFD"/>
    <w:rsid w:val="00D65B79"/>
    <w:rsid w:val="00D6619C"/>
    <w:rsid w:val="00D666AE"/>
    <w:rsid w:val="00D71836"/>
    <w:rsid w:val="00D71AA2"/>
    <w:rsid w:val="00D71B1B"/>
    <w:rsid w:val="00D71F09"/>
    <w:rsid w:val="00D72199"/>
    <w:rsid w:val="00D72F28"/>
    <w:rsid w:val="00D734A9"/>
    <w:rsid w:val="00D739AC"/>
    <w:rsid w:val="00D76179"/>
    <w:rsid w:val="00D76AC2"/>
    <w:rsid w:val="00D806BD"/>
    <w:rsid w:val="00D81735"/>
    <w:rsid w:val="00D827D3"/>
    <w:rsid w:val="00D8397A"/>
    <w:rsid w:val="00D8523F"/>
    <w:rsid w:val="00D85487"/>
    <w:rsid w:val="00D85E3F"/>
    <w:rsid w:val="00D86474"/>
    <w:rsid w:val="00D8693F"/>
    <w:rsid w:val="00D87562"/>
    <w:rsid w:val="00D87BFF"/>
    <w:rsid w:val="00D9038A"/>
    <w:rsid w:val="00D90A62"/>
    <w:rsid w:val="00D90A95"/>
    <w:rsid w:val="00D92E34"/>
    <w:rsid w:val="00D94838"/>
    <w:rsid w:val="00D9495C"/>
    <w:rsid w:val="00D94BD2"/>
    <w:rsid w:val="00D952EE"/>
    <w:rsid w:val="00D9669F"/>
    <w:rsid w:val="00D96D2B"/>
    <w:rsid w:val="00D96FF0"/>
    <w:rsid w:val="00D97BBD"/>
    <w:rsid w:val="00DA18AE"/>
    <w:rsid w:val="00DA5706"/>
    <w:rsid w:val="00DA5EE7"/>
    <w:rsid w:val="00DA6201"/>
    <w:rsid w:val="00DA7664"/>
    <w:rsid w:val="00DB0322"/>
    <w:rsid w:val="00DB039B"/>
    <w:rsid w:val="00DB1228"/>
    <w:rsid w:val="00DB3A6F"/>
    <w:rsid w:val="00DB4844"/>
    <w:rsid w:val="00DB4F5A"/>
    <w:rsid w:val="00DB6479"/>
    <w:rsid w:val="00DB77B7"/>
    <w:rsid w:val="00DC0FA2"/>
    <w:rsid w:val="00DC10AA"/>
    <w:rsid w:val="00DC196B"/>
    <w:rsid w:val="00DC213C"/>
    <w:rsid w:val="00DC4A58"/>
    <w:rsid w:val="00DC5ADA"/>
    <w:rsid w:val="00DC5EE7"/>
    <w:rsid w:val="00DC6E18"/>
    <w:rsid w:val="00DD2831"/>
    <w:rsid w:val="00DD431C"/>
    <w:rsid w:val="00DD4C96"/>
    <w:rsid w:val="00DD57DC"/>
    <w:rsid w:val="00DD5F24"/>
    <w:rsid w:val="00DD6E38"/>
    <w:rsid w:val="00DD7D96"/>
    <w:rsid w:val="00DE1A38"/>
    <w:rsid w:val="00DE3509"/>
    <w:rsid w:val="00DE44B0"/>
    <w:rsid w:val="00DE45BD"/>
    <w:rsid w:val="00DE4993"/>
    <w:rsid w:val="00DE5E6F"/>
    <w:rsid w:val="00DE67D4"/>
    <w:rsid w:val="00DE71A0"/>
    <w:rsid w:val="00DE785B"/>
    <w:rsid w:val="00DF01E0"/>
    <w:rsid w:val="00DF03AE"/>
    <w:rsid w:val="00DF0A7D"/>
    <w:rsid w:val="00DF13BD"/>
    <w:rsid w:val="00DF678C"/>
    <w:rsid w:val="00E00156"/>
    <w:rsid w:val="00E01263"/>
    <w:rsid w:val="00E02194"/>
    <w:rsid w:val="00E02ADB"/>
    <w:rsid w:val="00E13731"/>
    <w:rsid w:val="00E1386A"/>
    <w:rsid w:val="00E15FFA"/>
    <w:rsid w:val="00E167CD"/>
    <w:rsid w:val="00E16E9A"/>
    <w:rsid w:val="00E17084"/>
    <w:rsid w:val="00E202BA"/>
    <w:rsid w:val="00E21E53"/>
    <w:rsid w:val="00E2479A"/>
    <w:rsid w:val="00E24C6E"/>
    <w:rsid w:val="00E2606D"/>
    <w:rsid w:val="00E26270"/>
    <w:rsid w:val="00E26BA5"/>
    <w:rsid w:val="00E273B2"/>
    <w:rsid w:val="00E279BC"/>
    <w:rsid w:val="00E27EED"/>
    <w:rsid w:val="00E30986"/>
    <w:rsid w:val="00E31404"/>
    <w:rsid w:val="00E35413"/>
    <w:rsid w:val="00E416A1"/>
    <w:rsid w:val="00E41F3B"/>
    <w:rsid w:val="00E42104"/>
    <w:rsid w:val="00E42416"/>
    <w:rsid w:val="00E44904"/>
    <w:rsid w:val="00E4681E"/>
    <w:rsid w:val="00E51E69"/>
    <w:rsid w:val="00E521C2"/>
    <w:rsid w:val="00E534D2"/>
    <w:rsid w:val="00E537CB"/>
    <w:rsid w:val="00E53A49"/>
    <w:rsid w:val="00E572E4"/>
    <w:rsid w:val="00E603D2"/>
    <w:rsid w:val="00E6068E"/>
    <w:rsid w:val="00E60840"/>
    <w:rsid w:val="00E60A08"/>
    <w:rsid w:val="00E620D5"/>
    <w:rsid w:val="00E62AC0"/>
    <w:rsid w:val="00E62AF0"/>
    <w:rsid w:val="00E638AD"/>
    <w:rsid w:val="00E644F5"/>
    <w:rsid w:val="00E64CC1"/>
    <w:rsid w:val="00E66724"/>
    <w:rsid w:val="00E66A9D"/>
    <w:rsid w:val="00E70678"/>
    <w:rsid w:val="00E70CC6"/>
    <w:rsid w:val="00E71712"/>
    <w:rsid w:val="00E727D9"/>
    <w:rsid w:val="00E73EE6"/>
    <w:rsid w:val="00E74993"/>
    <w:rsid w:val="00E76B16"/>
    <w:rsid w:val="00E7792B"/>
    <w:rsid w:val="00E8287C"/>
    <w:rsid w:val="00E82C72"/>
    <w:rsid w:val="00E83EB6"/>
    <w:rsid w:val="00E849FC"/>
    <w:rsid w:val="00E86066"/>
    <w:rsid w:val="00E8638E"/>
    <w:rsid w:val="00E863B8"/>
    <w:rsid w:val="00E864B4"/>
    <w:rsid w:val="00E8698C"/>
    <w:rsid w:val="00E91803"/>
    <w:rsid w:val="00E938C7"/>
    <w:rsid w:val="00E939EB"/>
    <w:rsid w:val="00E952FA"/>
    <w:rsid w:val="00E95C08"/>
    <w:rsid w:val="00E966EF"/>
    <w:rsid w:val="00E96D48"/>
    <w:rsid w:val="00E97591"/>
    <w:rsid w:val="00E97985"/>
    <w:rsid w:val="00EA3586"/>
    <w:rsid w:val="00EA411E"/>
    <w:rsid w:val="00EA47C6"/>
    <w:rsid w:val="00EA4AA6"/>
    <w:rsid w:val="00EA5785"/>
    <w:rsid w:val="00EA64FA"/>
    <w:rsid w:val="00EA7B13"/>
    <w:rsid w:val="00EB168D"/>
    <w:rsid w:val="00EB2107"/>
    <w:rsid w:val="00EB2636"/>
    <w:rsid w:val="00EB29F8"/>
    <w:rsid w:val="00EB3D04"/>
    <w:rsid w:val="00EB3F99"/>
    <w:rsid w:val="00EB44DC"/>
    <w:rsid w:val="00EB5858"/>
    <w:rsid w:val="00EB5893"/>
    <w:rsid w:val="00EB5EE9"/>
    <w:rsid w:val="00EB7E38"/>
    <w:rsid w:val="00EC09D6"/>
    <w:rsid w:val="00EC1957"/>
    <w:rsid w:val="00EC2CDF"/>
    <w:rsid w:val="00EC44C3"/>
    <w:rsid w:val="00EC4B5F"/>
    <w:rsid w:val="00EC4D07"/>
    <w:rsid w:val="00EC59CE"/>
    <w:rsid w:val="00EC7388"/>
    <w:rsid w:val="00EC7D39"/>
    <w:rsid w:val="00ED08FD"/>
    <w:rsid w:val="00ED0CA7"/>
    <w:rsid w:val="00ED388E"/>
    <w:rsid w:val="00ED4518"/>
    <w:rsid w:val="00ED5099"/>
    <w:rsid w:val="00ED5A8E"/>
    <w:rsid w:val="00ED6193"/>
    <w:rsid w:val="00ED656A"/>
    <w:rsid w:val="00ED65B0"/>
    <w:rsid w:val="00ED7297"/>
    <w:rsid w:val="00ED7CFF"/>
    <w:rsid w:val="00EE09F6"/>
    <w:rsid w:val="00EE1A5C"/>
    <w:rsid w:val="00EE23C3"/>
    <w:rsid w:val="00EE25A7"/>
    <w:rsid w:val="00EE39AB"/>
    <w:rsid w:val="00EE3D67"/>
    <w:rsid w:val="00EE45BC"/>
    <w:rsid w:val="00EE5FB3"/>
    <w:rsid w:val="00EE64DA"/>
    <w:rsid w:val="00EF087B"/>
    <w:rsid w:val="00EF2D81"/>
    <w:rsid w:val="00EF2F75"/>
    <w:rsid w:val="00EF35E0"/>
    <w:rsid w:val="00EF3C5E"/>
    <w:rsid w:val="00EF738A"/>
    <w:rsid w:val="00F04276"/>
    <w:rsid w:val="00F0512C"/>
    <w:rsid w:val="00F07CFD"/>
    <w:rsid w:val="00F10F5C"/>
    <w:rsid w:val="00F11016"/>
    <w:rsid w:val="00F129AC"/>
    <w:rsid w:val="00F12D7E"/>
    <w:rsid w:val="00F1405F"/>
    <w:rsid w:val="00F145E5"/>
    <w:rsid w:val="00F14F53"/>
    <w:rsid w:val="00F16289"/>
    <w:rsid w:val="00F165C9"/>
    <w:rsid w:val="00F17810"/>
    <w:rsid w:val="00F208EB"/>
    <w:rsid w:val="00F21410"/>
    <w:rsid w:val="00F21655"/>
    <w:rsid w:val="00F22093"/>
    <w:rsid w:val="00F233C3"/>
    <w:rsid w:val="00F237AC"/>
    <w:rsid w:val="00F23A9D"/>
    <w:rsid w:val="00F27A32"/>
    <w:rsid w:val="00F303B8"/>
    <w:rsid w:val="00F31585"/>
    <w:rsid w:val="00F31F93"/>
    <w:rsid w:val="00F32EBF"/>
    <w:rsid w:val="00F3368B"/>
    <w:rsid w:val="00F3436F"/>
    <w:rsid w:val="00F37732"/>
    <w:rsid w:val="00F3783C"/>
    <w:rsid w:val="00F420E0"/>
    <w:rsid w:val="00F4262A"/>
    <w:rsid w:val="00F42B69"/>
    <w:rsid w:val="00F44404"/>
    <w:rsid w:val="00F46923"/>
    <w:rsid w:val="00F47967"/>
    <w:rsid w:val="00F50AE2"/>
    <w:rsid w:val="00F51900"/>
    <w:rsid w:val="00F51D55"/>
    <w:rsid w:val="00F524F2"/>
    <w:rsid w:val="00F53050"/>
    <w:rsid w:val="00F53A95"/>
    <w:rsid w:val="00F54363"/>
    <w:rsid w:val="00F55ABA"/>
    <w:rsid w:val="00F572BF"/>
    <w:rsid w:val="00F57525"/>
    <w:rsid w:val="00F606E0"/>
    <w:rsid w:val="00F60FB2"/>
    <w:rsid w:val="00F61C14"/>
    <w:rsid w:val="00F620E4"/>
    <w:rsid w:val="00F635D5"/>
    <w:rsid w:val="00F65A85"/>
    <w:rsid w:val="00F65C32"/>
    <w:rsid w:val="00F6692A"/>
    <w:rsid w:val="00F71BDD"/>
    <w:rsid w:val="00F726D4"/>
    <w:rsid w:val="00F75D85"/>
    <w:rsid w:val="00F7603A"/>
    <w:rsid w:val="00F77126"/>
    <w:rsid w:val="00F77D44"/>
    <w:rsid w:val="00F80394"/>
    <w:rsid w:val="00F81798"/>
    <w:rsid w:val="00F821F5"/>
    <w:rsid w:val="00F83447"/>
    <w:rsid w:val="00F83FFA"/>
    <w:rsid w:val="00F84960"/>
    <w:rsid w:val="00F85FFC"/>
    <w:rsid w:val="00F9068D"/>
    <w:rsid w:val="00F933B1"/>
    <w:rsid w:val="00F95987"/>
    <w:rsid w:val="00F9671D"/>
    <w:rsid w:val="00FA2489"/>
    <w:rsid w:val="00FA368F"/>
    <w:rsid w:val="00FA3FA2"/>
    <w:rsid w:val="00FA4741"/>
    <w:rsid w:val="00FA4DC9"/>
    <w:rsid w:val="00FA50DA"/>
    <w:rsid w:val="00FA553D"/>
    <w:rsid w:val="00FA5763"/>
    <w:rsid w:val="00FB030B"/>
    <w:rsid w:val="00FB0B05"/>
    <w:rsid w:val="00FB10F1"/>
    <w:rsid w:val="00FB11AF"/>
    <w:rsid w:val="00FB1E3D"/>
    <w:rsid w:val="00FB206C"/>
    <w:rsid w:val="00FB2712"/>
    <w:rsid w:val="00FB2D5D"/>
    <w:rsid w:val="00FB2EEA"/>
    <w:rsid w:val="00FB3641"/>
    <w:rsid w:val="00FB3674"/>
    <w:rsid w:val="00FB4E70"/>
    <w:rsid w:val="00FB5DA3"/>
    <w:rsid w:val="00FB6BDA"/>
    <w:rsid w:val="00FB7177"/>
    <w:rsid w:val="00FB798C"/>
    <w:rsid w:val="00FC048D"/>
    <w:rsid w:val="00FC0C12"/>
    <w:rsid w:val="00FC10C1"/>
    <w:rsid w:val="00FC1A3B"/>
    <w:rsid w:val="00FC2093"/>
    <w:rsid w:val="00FC50CC"/>
    <w:rsid w:val="00FC55EC"/>
    <w:rsid w:val="00FC5DC1"/>
    <w:rsid w:val="00FD052D"/>
    <w:rsid w:val="00FD1D30"/>
    <w:rsid w:val="00FD256E"/>
    <w:rsid w:val="00FD3887"/>
    <w:rsid w:val="00FD5A42"/>
    <w:rsid w:val="00FD5D39"/>
    <w:rsid w:val="00FD652E"/>
    <w:rsid w:val="00FE0DD4"/>
    <w:rsid w:val="00FE2AB3"/>
    <w:rsid w:val="00FE39D7"/>
    <w:rsid w:val="00FE4024"/>
    <w:rsid w:val="00FE4152"/>
    <w:rsid w:val="00FE4500"/>
    <w:rsid w:val="00FE7637"/>
    <w:rsid w:val="00FE7FAD"/>
    <w:rsid w:val="00FF0038"/>
    <w:rsid w:val="00FF1184"/>
    <w:rsid w:val="00FF1375"/>
    <w:rsid w:val="00FF1AB6"/>
    <w:rsid w:val="00FF2996"/>
    <w:rsid w:val="00FF3CAF"/>
    <w:rsid w:val="00FF4AF0"/>
    <w:rsid w:val="00FF4C31"/>
    <w:rsid w:val="00FF5766"/>
    <w:rsid w:val="00FF5C20"/>
    <w:rsid w:val="00FF608F"/>
    <w:rsid w:val="00FF61D1"/>
    <w:rsid w:val="00FF62A9"/>
    <w:rsid w:val="00FF62D4"/>
    <w:rsid w:val="122C579F"/>
    <w:rsid w:val="129C6C69"/>
    <w:rsid w:val="12DB308C"/>
    <w:rsid w:val="13E05AAF"/>
    <w:rsid w:val="179D7E38"/>
    <w:rsid w:val="1BB73BFC"/>
    <w:rsid w:val="21D51DED"/>
    <w:rsid w:val="21F97EE2"/>
    <w:rsid w:val="24784344"/>
    <w:rsid w:val="2CB85E0F"/>
    <w:rsid w:val="343F64B0"/>
    <w:rsid w:val="34C023A5"/>
    <w:rsid w:val="3FA60BBF"/>
    <w:rsid w:val="4A4B0A70"/>
    <w:rsid w:val="4E2F5EA2"/>
    <w:rsid w:val="4F2B0FCE"/>
    <w:rsid w:val="4F7958B0"/>
    <w:rsid w:val="511478BC"/>
    <w:rsid w:val="556B08F6"/>
    <w:rsid w:val="562D2CE8"/>
    <w:rsid w:val="579E4CA2"/>
    <w:rsid w:val="58C877C0"/>
    <w:rsid w:val="5A8839D9"/>
    <w:rsid w:val="61DE53D2"/>
    <w:rsid w:val="63514D81"/>
    <w:rsid w:val="658B7428"/>
    <w:rsid w:val="67931362"/>
    <w:rsid w:val="68695E1F"/>
    <w:rsid w:val="6B435654"/>
    <w:rsid w:val="6C7072BF"/>
    <w:rsid w:val="723B089B"/>
    <w:rsid w:val="781D1AA9"/>
    <w:rsid w:val="7E4D7C1D"/>
    <w:rsid w:val="7EF8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autoRedefine/>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autoRedefine/>
    <w:qFormat/>
    <w:uiPriority w:val="99"/>
    <w:rPr>
      <w:rFonts w:ascii="Times New Roman" w:hAnsi="Times New Roman" w:eastAsia="宋体" w:cs="Times New Roman"/>
      <w:sz w:val="18"/>
      <w:szCs w:val="18"/>
    </w:rPr>
  </w:style>
  <w:style w:type="character" w:customStyle="1" w:styleId="10">
    <w:name w:val="批注框文本 Char"/>
    <w:basedOn w:val="7"/>
    <w:link w:val="2"/>
    <w:autoRedefine/>
    <w:semiHidden/>
    <w:qFormat/>
    <w:uiPriority w:val="99"/>
    <w:rPr>
      <w:sz w:val="18"/>
      <w:szCs w:val="18"/>
    </w:rPr>
  </w:style>
  <w:style w:type="character" w:customStyle="1" w:styleId="11">
    <w:name w:val="页眉 Char"/>
    <w:basedOn w:val="7"/>
    <w:link w:val="4"/>
    <w:autoRedefine/>
    <w:qFormat/>
    <w:uiPriority w:val="99"/>
    <w:rPr>
      <w:sz w:val="18"/>
      <w:szCs w:val="18"/>
    </w:rPr>
  </w:style>
  <w:style w:type="paragraph" w:customStyle="1" w:styleId="12">
    <w:name w:val="photo_titl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34</Pages>
  <Words>28634</Words>
  <Characters>28743</Characters>
  <Lines>61</Lines>
  <Paragraphs>17</Paragraphs>
  <TotalTime>94</TotalTime>
  <ScaleCrop>false</ScaleCrop>
  <LinksUpToDate>false</LinksUpToDate>
  <CharactersWithSpaces>28760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2022-03-01T02:44:00Z</dcterms:created>
  <dc:creator>樊燕</dc:creator>
  <cp:lastModifiedBy>杨晓艺</cp:lastModifiedBy>
  <cp:lastPrinted>2022-10-13T07:24:00Z</cp:lastPrinted>
  <dcterms:modified xsi:type="dcterms:W3CDTF">2024-03-19T02:07:39Z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ABB06FA32D9143949D1230CE0994A6FD_13</vt:lpwstr>
  </property>
</Properties>
</file>